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C1E" w:rsidRPr="00CF1A07" w:rsidRDefault="00565C1E" w:rsidP="00CF1A07">
      <w:pPr>
        <w:rPr>
          <w:b/>
          <w:sz w:val="28"/>
          <w:szCs w:val="28"/>
          <w:lang w:val="nl-NL"/>
        </w:rPr>
      </w:pPr>
      <w:r w:rsidRPr="00CF1A07">
        <w:rPr>
          <w:b/>
          <w:sz w:val="28"/>
          <w:szCs w:val="28"/>
          <w:lang w:val="nl-NL"/>
        </w:rPr>
        <w:t>Innovatie-</w:t>
      </w:r>
      <w:proofErr w:type="spellStart"/>
      <w:r w:rsidRPr="00CF1A07">
        <w:rPr>
          <w:b/>
          <w:sz w:val="28"/>
          <w:szCs w:val="28"/>
          <w:lang w:val="nl-NL"/>
        </w:rPr>
        <w:t>Eco</w:t>
      </w:r>
      <w:proofErr w:type="spellEnd"/>
      <w:r w:rsidRPr="00CF1A07">
        <w:rPr>
          <w:b/>
          <w:sz w:val="28"/>
          <w:szCs w:val="28"/>
          <w:lang w:val="nl-NL"/>
        </w:rPr>
        <w:t xml:space="preserve">-Systeem Scholen voor de Toekomst (IES </w:t>
      </w:r>
      <w:proofErr w:type="spellStart"/>
      <w:r w:rsidRPr="00CF1A07">
        <w:rPr>
          <w:b/>
          <w:sz w:val="28"/>
          <w:szCs w:val="28"/>
          <w:lang w:val="nl-NL"/>
        </w:rPr>
        <w:t>SvdT</w:t>
      </w:r>
      <w:proofErr w:type="spellEnd"/>
      <w:r w:rsidRPr="00CF1A07">
        <w:rPr>
          <w:b/>
          <w:sz w:val="28"/>
          <w:szCs w:val="28"/>
          <w:lang w:val="nl-NL"/>
        </w:rPr>
        <w:t>)</w:t>
      </w:r>
    </w:p>
    <w:p w:rsidR="001F4253" w:rsidRDefault="00AA6081" w:rsidP="001F4253">
      <w:pPr>
        <w:rPr>
          <w:lang w:val="nl-NL"/>
        </w:rPr>
      </w:pPr>
      <w:r>
        <w:rPr>
          <w:lang w:val="nl-NL"/>
        </w:rPr>
        <w:t>P</w:t>
      </w:r>
      <w:r w:rsidR="001F4253" w:rsidRPr="001F4253">
        <w:rPr>
          <w:lang w:val="nl-NL"/>
        </w:rPr>
        <w:t xml:space="preserve">rioritering </w:t>
      </w:r>
      <w:r w:rsidR="00C96110">
        <w:rPr>
          <w:lang w:val="nl-NL"/>
        </w:rPr>
        <w:t>van</w:t>
      </w:r>
      <w:r w:rsidR="00A45134">
        <w:rPr>
          <w:lang w:val="nl-NL"/>
        </w:rPr>
        <w:t xml:space="preserve"> </w:t>
      </w:r>
      <w:r w:rsidR="001F4253" w:rsidRPr="001F4253">
        <w:rPr>
          <w:lang w:val="nl-NL"/>
        </w:rPr>
        <w:t>te ontwikkelen deel</w:t>
      </w:r>
      <w:r w:rsidR="00720DB1">
        <w:rPr>
          <w:lang w:val="nl-NL"/>
        </w:rPr>
        <w:t xml:space="preserve">functies (laatste kolom, score 1 </w:t>
      </w:r>
      <w:r>
        <w:rPr>
          <w:lang w:val="nl-NL"/>
        </w:rPr>
        <w:t xml:space="preserve">= laag </w:t>
      </w:r>
      <w:r w:rsidR="00720DB1">
        <w:rPr>
          <w:lang w:val="nl-NL"/>
        </w:rPr>
        <w:t>: 3</w:t>
      </w:r>
      <w:r>
        <w:rPr>
          <w:lang w:val="nl-NL"/>
        </w:rPr>
        <w:t xml:space="preserve"> = hoog</w:t>
      </w:r>
      <w:r w:rsidR="001F4253" w:rsidRPr="001F4253">
        <w:rPr>
          <w:lang w:val="nl-NL"/>
        </w:rPr>
        <w:t xml:space="preserve">) </w:t>
      </w:r>
    </w:p>
    <w:p w:rsidR="00AA6081" w:rsidRPr="001F4253" w:rsidRDefault="00AA6081" w:rsidP="001F4253">
      <w:pPr>
        <w:rPr>
          <w:lang w:val="nl-NL"/>
        </w:rPr>
      </w:pPr>
      <w:r>
        <w:rPr>
          <w:lang w:val="nl-NL"/>
        </w:rPr>
        <w:t>Gebruikte criteria:</w:t>
      </w:r>
    </w:p>
    <w:p w:rsidR="001F4253" w:rsidRPr="001F4253" w:rsidRDefault="001F4253" w:rsidP="001F4253">
      <w:pPr>
        <w:pStyle w:val="ListParagraph"/>
        <w:numPr>
          <w:ilvl w:val="0"/>
          <w:numId w:val="6"/>
        </w:numPr>
        <w:rPr>
          <w:lang w:val="nl-NL"/>
        </w:rPr>
      </w:pPr>
      <w:r w:rsidRPr="001F4253">
        <w:rPr>
          <w:b/>
          <w:lang w:val="nl-NL"/>
        </w:rPr>
        <w:t>Knelpunt</w:t>
      </w:r>
      <w:r w:rsidR="00AA6081">
        <w:rPr>
          <w:lang w:val="nl-NL"/>
        </w:rPr>
        <w:t>: lost het een belangrijk knelpunt op</w:t>
      </w:r>
      <w:r w:rsidRPr="001F4253">
        <w:rPr>
          <w:lang w:val="nl-NL"/>
        </w:rPr>
        <w:t xml:space="preserve"> </w:t>
      </w:r>
      <w:r w:rsidR="00AA6081">
        <w:rPr>
          <w:lang w:val="nl-NL"/>
        </w:rPr>
        <w:t xml:space="preserve">voor met name leerkrachten, </w:t>
      </w:r>
      <w:r w:rsidR="00A45134">
        <w:rPr>
          <w:lang w:val="nl-NL"/>
        </w:rPr>
        <w:t xml:space="preserve">directeuren </w:t>
      </w:r>
      <w:r w:rsidR="00AA6081">
        <w:rPr>
          <w:lang w:val="nl-NL"/>
        </w:rPr>
        <w:t>en bestuurders</w:t>
      </w:r>
    </w:p>
    <w:p w:rsidR="001F4253" w:rsidRPr="001F4253" w:rsidRDefault="001F4253" w:rsidP="001F4253">
      <w:pPr>
        <w:pStyle w:val="ListParagraph"/>
        <w:numPr>
          <w:ilvl w:val="0"/>
          <w:numId w:val="6"/>
        </w:numPr>
        <w:rPr>
          <w:lang w:val="nl-NL"/>
        </w:rPr>
      </w:pPr>
      <w:r w:rsidRPr="001F4253">
        <w:rPr>
          <w:b/>
          <w:lang w:val="nl-NL"/>
        </w:rPr>
        <w:t>Kans</w:t>
      </w:r>
      <w:r w:rsidR="00AA6081">
        <w:rPr>
          <w:lang w:val="nl-NL"/>
        </w:rPr>
        <w:t xml:space="preserve">: de kans op  veel resultaat voor met name leerkrachten, </w:t>
      </w:r>
      <w:r w:rsidR="00A45134">
        <w:rPr>
          <w:lang w:val="nl-NL"/>
        </w:rPr>
        <w:t>directeuren</w:t>
      </w:r>
      <w:r w:rsidR="00AA6081">
        <w:rPr>
          <w:lang w:val="nl-NL"/>
        </w:rPr>
        <w:t xml:space="preserve"> en bestuurders</w:t>
      </w:r>
      <w:r w:rsidR="00A45134">
        <w:rPr>
          <w:lang w:val="nl-NL"/>
        </w:rPr>
        <w:t>.</w:t>
      </w:r>
    </w:p>
    <w:tbl>
      <w:tblPr>
        <w:tblStyle w:val="TableGrid"/>
        <w:tblW w:w="0" w:type="auto"/>
        <w:tblLook w:val="04A0" w:firstRow="1" w:lastRow="0" w:firstColumn="1" w:lastColumn="0" w:noHBand="0" w:noVBand="1"/>
      </w:tblPr>
      <w:tblGrid>
        <w:gridCol w:w="2337"/>
        <w:gridCol w:w="5880"/>
        <w:gridCol w:w="1034"/>
      </w:tblGrid>
      <w:tr w:rsidR="00720DB1" w:rsidTr="0005497E">
        <w:tc>
          <w:tcPr>
            <w:tcW w:w="2337" w:type="dxa"/>
          </w:tcPr>
          <w:p w:rsidR="00720DB1" w:rsidRPr="006050D7" w:rsidRDefault="00720DB1" w:rsidP="00A22BA4">
            <w:pPr>
              <w:rPr>
                <w:b/>
                <w:lang w:val="nl-NL"/>
              </w:rPr>
            </w:pPr>
            <w:r w:rsidRPr="006050D7">
              <w:rPr>
                <w:b/>
                <w:lang w:val="nl-NL"/>
              </w:rPr>
              <w:t xml:space="preserve">Element IES </w:t>
            </w:r>
            <w:proofErr w:type="spellStart"/>
            <w:r w:rsidRPr="006050D7">
              <w:rPr>
                <w:b/>
                <w:lang w:val="nl-NL"/>
              </w:rPr>
              <w:t>SvdT</w:t>
            </w:r>
            <w:proofErr w:type="spellEnd"/>
          </w:p>
        </w:tc>
        <w:tc>
          <w:tcPr>
            <w:tcW w:w="5880" w:type="dxa"/>
          </w:tcPr>
          <w:p w:rsidR="00720DB1" w:rsidRPr="006050D7" w:rsidRDefault="00720DB1" w:rsidP="00720DB1">
            <w:pPr>
              <w:pStyle w:val="Heading1"/>
              <w:outlineLvl w:val="0"/>
            </w:pPr>
            <w:r w:rsidRPr="006050D7">
              <w:t>Opmerkingen</w:t>
            </w:r>
          </w:p>
        </w:tc>
        <w:tc>
          <w:tcPr>
            <w:tcW w:w="1034" w:type="dxa"/>
          </w:tcPr>
          <w:p w:rsidR="00720DB1" w:rsidRPr="006050D7" w:rsidRDefault="00720DB1" w:rsidP="00A22BA4">
            <w:pPr>
              <w:rPr>
                <w:b/>
                <w:lang w:val="nl-NL"/>
              </w:rPr>
            </w:pPr>
            <w:r>
              <w:rPr>
                <w:b/>
                <w:lang w:val="nl-NL"/>
              </w:rPr>
              <w:t xml:space="preserve">Prioriteit 1 is laag   </w:t>
            </w:r>
          </w:p>
        </w:tc>
      </w:tr>
      <w:tr w:rsidR="00720DB1" w:rsidRPr="00C543D5" w:rsidTr="0005497E">
        <w:tc>
          <w:tcPr>
            <w:tcW w:w="2337" w:type="dxa"/>
          </w:tcPr>
          <w:p w:rsidR="00720DB1" w:rsidRDefault="00720DB1" w:rsidP="00A22BA4">
            <w:pPr>
              <w:rPr>
                <w:lang w:val="nl-NL"/>
              </w:rPr>
            </w:pPr>
            <w:r>
              <w:rPr>
                <w:lang w:val="nl-NL"/>
              </w:rPr>
              <w:t>PO-overlegplatform</w:t>
            </w:r>
          </w:p>
          <w:p w:rsidR="00720DB1" w:rsidRDefault="00720DB1" w:rsidP="00A22BA4">
            <w:pPr>
              <w:rPr>
                <w:lang w:val="nl-NL"/>
              </w:rPr>
            </w:pPr>
          </w:p>
          <w:p w:rsidR="00720DB1" w:rsidRDefault="00720DB1" w:rsidP="00A96268">
            <w:pPr>
              <w:rPr>
                <w:lang w:val="nl-NL"/>
              </w:rPr>
            </w:pPr>
            <w:r>
              <w:rPr>
                <w:noProof/>
              </w:rPr>
              <w:drawing>
                <wp:inline distT="0" distB="0" distL="0" distR="0" wp14:anchorId="7789E6D7" wp14:editId="0069B0E2">
                  <wp:extent cx="922111"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4681" cy="544438"/>
                          </a:xfrm>
                          <a:prstGeom prst="rect">
                            <a:avLst/>
                          </a:prstGeom>
                          <a:noFill/>
                        </pic:spPr>
                      </pic:pic>
                    </a:graphicData>
                  </a:graphic>
                </wp:inline>
              </w:drawing>
            </w:r>
          </w:p>
        </w:tc>
        <w:tc>
          <w:tcPr>
            <w:tcW w:w="5880" w:type="dxa"/>
          </w:tcPr>
          <w:p w:rsidR="00720DB1" w:rsidRDefault="00720DB1" w:rsidP="00A96268">
            <w:pPr>
              <w:rPr>
                <w:lang w:val="nl-NL"/>
              </w:rPr>
            </w:pPr>
            <w:r>
              <w:rPr>
                <w:lang w:val="nl-NL"/>
              </w:rPr>
              <w:t xml:space="preserve">PO-overlegplatforms bestaan bij alle scholen (onder verschillende benamingen), ook </w:t>
            </w:r>
            <w:proofErr w:type="spellStart"/>
            <w:r>
              <w:rPr>
                <w:lang w:val="nl-NL"/>
              </w:rPr>
              <w:t>bovenschools</w:t>
            </w:r>
            <w:proofErr w:type="spellEnd"/>
            <w:r>
              <w:rPr>
                <w:lang w:val="nl-NL"/>
              </w:rPr>
              <w:t xml:space="preserve"> en ook </w:t>
            </w:r>
            <w:proofErr w:type="spellStart"/>
            <w:r>
              <w:rPr>
                <w:lang w:val="nl-NL"/>
              </w:rPr>
              <w:t>bovenbestuurs</w:t>
            </w:r>
            <w:proofErr w:type="spellEnd"/>
            <w:r>
              <w:rPr>
                <w:lang w:val="nl-NL"/>
              </w:rPr>
              <w:t>.</w:t>
            </w:r>
          </w:p>
          <w:p w:rsidR="00720DB1" w:rsidRDefault="00720DB1" w:rsidP="00A96268">
            <w:pPr>
              <w:rPr>
                <w:lang w:val="nl-NL"/>
              </w:rPr>
            </w:pPr>
          </w:p>
          <w:p w:rsidR="00720DB1" w:rsidRDefault="00720DB1" w:rsidP="00A96268">
            <w:pPr>
              <w:rPr>
                <w:lang w:val="nl-NL"/>
              </w:rPr>
            </w:pPr>
            <w:r>
              <w:rPr>
                <w:lang w:val="nl-NL"/>
              </w:rPr>
              <w:t xml:space="preserve">Dit is </w:t>
            </w:r>
            <w:proofErr w:type="spellStart"/>
            <w:r>
              <w:rPr>
                <w:lang w:val="nl-NL"/>
              </w:rPr>
              <w:t>geidentificeerd</w:t>
            </w:r>
            <w:proofErr w:type="spellEnd"/>
            <w:r>
              <w:rPr>
                <w:lang w:val="nl-NL"/>
              </w:rPr>
              <w:t xml:space="preserve"> als “misschien wel het belangrijkste element” in de infrastructuur. Vanuit de “leerkracht + groep” gezien vindt hier de eerste kennisdeling plaats. Als het goed is worden de meeste problemen en uitdagingen al op dit niveau opgelost. Het is voor de ontwikkeling van de scholen cruciaal dat de verkennende analyse hier goed plaatsvindt, opdat het innovatie-ecosysteem “met de goede dingen bezig is”.</w:t>
            </w:r>
          </w:p>
          <w:p w:rsidR="00720DB1" w:rsidRDefault="00720DB1" w:rsidP="002B3E9E">
            <w:pPr>
              <w:rPr>
                <w:lang w:val="nl-NL"/>
              </w:rPr>
            </w:pPr>
            <w:r w:rsidRPr="002B3E9E">
              <w:rPr>
                <w:lang w:val="nl-NL"/>
              </w:rPr>
              <w:t xml:space="preserve">Er wordt voor gepleit om ook platforms te starten voor schooldirecteuren </w:t>
            </w:r>
            <w:proofErr w:type="spellStart"/>
            <w:r w:rsidRPr="002B3E9E">
              <w:rPr>
                <w:lang w:val="nl-NL"/>
              </w:rPr>
              <w:t>tbv</w:t>
            </w:r>
            <w:proofErr w:type="spellEnd"/>
            <w:r w:rsidRPr="002B3E9E">
              <w:rPr>
                <w:lang w:val="nl-NL"/>
              </w:rPr>
              <w:t xml:space="preserve"> kennisdeling op het gebied van bijvoorbeeld leiderschap, cultuur en transfer.  </w:t>
            </w:r>
          </w:p>
          <w:p w:rsidR="00720DB1" w:rsidRPr="002B3E9E" w:rsidRDefault="00720DB1" w:rsidP="002B3E9E">
            <w:pPr>
              <w:rPr>
                <w:lang w:val="nl-NL"/>
              </w:rPr>
            </w:pPr>
          </w:p>
          <w:p w:rsidR="00720DB1" w:rsidRPr="00541F90" w:rsidRDefault="00720DB1" w:rsidP="00565C1E">
            <w:pPr>
              <w:rPr>
                <w:b/>
                <w:lang w:val="nl-NL"/>
              </w:rPr>
            </w:pPr>
            <w:r w:rsidRPr="00541F90">
              <w:rPr>
                <w:b/>
                <w:lang w:val="nl-NL"/>
              </w:rPr>
              <w:t xml:space="preserve">Het </w:t>
            </w:r>
            <w:r>
              <w:rPr>
                <w:b/>
                <w:lang w:val="nl-NL"/>
              </w:rPr>
              <w:t>PO-overlegplatform is slechts éé</w:t>
            </w:r>
            <w:r w:rsidRPr="00541F90">
              <w:rPr>
                <w:b/>
                <w:lang w:val="nl-NL"/>
              </w:rPr>
              <w:t>nmaal genoemd als meest logische element om mee te beginnen.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r>
              <w:rPr>
                <w:lang w:val="nl-NL"/>
              </w:rPr>
              <w:t>Overlegplatforms</w:t>
            </w:r>
          </w:p>
          <w:p w:rsidR="00720DB1" w:rsidRDefault="00720DB1" w:rsidP="00A22BA4">
            <w:pPr>
              <w:rPr>
                <w:lang w:val="nl-NL"/>
              </w:rPr>
            </w:pPr>
          </w:p>
          <w:p w:rsidR="00720DB1" w:rsidRDefault="00720DB1" w:rsidP="00A22BA4">
            <w:pPr>
              <w:rPr>
                <w:lang w:val="nl-NL"/>
              </w:rPr>
            </w:pPr>
            <w:r>
              <w:rPr>
                <w:noProof/>
              </w:rPr>
              <w:drawing>
                <wp:inline distT="0" distB="0" distL="0" distR="0" wp14:anchorId="71B37B6E" wp14:editId="0D93270C">
                  <wp:extent cx="999460" cy="5552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3685" cy="563159"/>
                          </a:xfrm>
                          <a:prstGeom prst="rect">
                            <a:avLst/>
                          </a:prstGeom>
                          <a:noFill/>
                        </pic:spPr>
                      </pic:pic>
                    </a:graphicData>
                  </a:graphic>
                </wp:inline>
              </w:drawing>
            </w:r>
          </w:p>
        </w:tc>
        <w:tc>
          <w:tcPr>
            <w:tcW w:w="5880" w:type="dxa"/>
          </w:tcPr>
          <w:p w:rsidR="00720DB1" w:rsidRDefault="00720DB1" w:rsidP="00A22BA4">
            <w:pPr>
              <w:rPr>
                <w:lang w:val="nl-NL"/>
              </w:rPr>
            </w:pPr>
            <w:r>
              <w:rPr>
                <w:lang w:val="nl-NL"/>
              </w:rPr>
              <w:t>Naast PO-overlegplatforms die het dichtst op het primaire proces zitten, bestaan er ook platforms met een vergelijkbare functie voor:</w:t>
            </w:r>
          </w:p>
          <w:p w:rsidR="00720DB1" w:rsidRDefault="00720DB1" w:rsidP="00BE4770">
            <w:pPr>
              <w:rPr>
                <w:lang w:val="nl-NL"/>
              </w:rPr>
            </w:pPr>
            <w:r>
              <w:rPr>
                <w:lang w:val="nl-NL"/>
              </w:rPr>
              <w:t>Bestuurders: CPOZ</w:t>
            </w:r>
          </w:p>
          <w:p w:rsidR="00720DB1" w:rsidRDefault="00720DB1" w:rsidP="00BE4770">
            <w:pPr>
              <w:rPr>
                <w:lang w:val="nl-NL"/>
              </w:rPr>
            </w:pPr>
            <w:r>
              <w:rPr>
                <w:lang w:val="nl-NL"/>
              </w:rPr>
              <w:t xml:space="preserve">Verschillende schooltypes: PO, VO, MBO, HBO, </w:t>
            </w:r>
            <w:proofErr w:type="spellStart"/>
            <w:r>
              <w:rPr>
                <w:lang w:val="nl-NL"/>
              </w:rPr>
              <w:t>Univ</w:t>
            </w:r>
            <w:proofErr w:type="spellEnd"/>
            <w:r>
              <w:rPr>
                <w:lang w:val="nl-NL"/>
              </w:rPr>
              <w:t>.</w:t>
            </w:r>
          </w:p>
          <w:p w:rsidR="00720DB1" w:rsidRDefault="00720DB1" w:rsidP="00BE4770">
            <w:pPr>
              <w:rPr>
                <w:lang w:val="nl-NL"/>
              </w:rPr>
            </w:pPr>
            <w:proofErr w:type="spellStart"/>
            <w:r>
              <w:rPr>
                <w:lang w:val="nl-NL"/>
              </w:rPr>
              <w:t>Nascholingscoordinatoren</w:t>
            </w:r>
            <w:proofErr w:type="spellEnd"/>
          </w:p>
          <w:p w:rsidR="00720DB1" w:rsidRDefault="00720DB1" w:rsidP="00BE4770">
            <w:pPr>
              <w:rPr>
                <w:lang w:val="nl-NL"/>
              </w:rPr>
            </w:pPr>
            <w:proofErr w:type="spellStart"/>
            <w:r>
              <w:rPr>
                <w:lang w:val="nl-NL"/>
              </w:rPr>
              <w:t>Schoolbestuurscoordinatoren</w:t>
            </w:r>
            <w:proofErr w:type="spellEnd"/>
            <w:r>
              <w:rPr>
                <w:lang w:val="nl-NL"/>
              </w:rPr>
              <w:t xml:space="preserve"> (uitsluitend voor DOS+?). </w:t>
            </w:r>
          </w:p>
          <w:p w:rsidR="00720DB1" w:rsidRDefault="00720DB1" w:rsidP="00BE4770">
            <w:pPr>
              <w:rPr>
                <w:lang w:val="nl-NL"/>
              </w:rPr>
            </w:pPr>
          </w:p>
          <w:p w:rsidR="00720DB1" w:rsidRDefault="00720DB1" w:rsidP="00BE4770">
            <w:pPr>
              <w:rPr>
                <w:lang w:val="nl-NL"/>
              </w:rPr>
            </w:pPr>
            <w:r>
              <w:rPr>
                <w:lang w:val="nl-NL"/>
              </w:rPr>
              <w:t xml:space="preserve">Ook bij deze platforms wordt kennis gedeeld en worden uitdagingen gesignaleerd en actie genomen. Ook voor deze platforms geldt dat het van cruciaal belang is dat de verkennend analyse goed plaatsvindt. </w:t>
            </w:r>
          </w:p>
          <w:p w:rsidR="00720DB1" w:rsidRDefault="00720DB1" w:rsidP="00BE4770">
            <w:pPr>
              <w:rPr>
                <w:lang w:val="nl-NL"/>
              </w:rPr>
            </w:pPr>
          </w:p>
          <w:p w:rsidR="00720DB1" w:rsidRPr="00541F90" w:rsidRDefault="00720DB1" w:rsidP="00BE4770">
            <w:pPr>
              <w:rPr>
                <w:b/>
                <w:lang w:val="nl-NL"/>
              </w:rPr>
            </w:pPr>
            <w:r w:rsidRPr="00541F90">
              <w:rPr>
                <w:b/>
                <w:lang w:val="nl-NL"/>
              </w:rPr>
              <w:t xml:space="preserve">Deze platforms zijn niet genoemd als logisch element om het eerst mee te beginnen. </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proofErr w:type="spellStart"/>
            <w:r>
              <w:rPr>
                <w:lang w:val="nl-NL"/>
              </w:rPr>
              <w:t>Nascholingscoordinator</w:t>
            </w:r>
            <w:proofErr w:type="spellEnd"/>
          </w:p>
          <w:p w:rsidR="00720DB1" w:rsidRDefault="00720DB1" w:rsidP="00A22BA4">
            <w:pPr>
              <w:rPr>
                <w:lang w:val="nl-NL"/>
              </w:rPr>
            </w:pPr>
            <w:r>
              <w:rPr>
                <w:noProof/>
              </w:rPr>
              <w:drawing>
                <wp:anchor distT="0" distB="0" distL="114300" distR="114300" simplePos="0" relativeHeight="251677696" behindDoc="0" locked="0" layoutInCell="1" allowOverlap="1" wp14:anchorId="614DB16D" wp14:editId="7C9C9A08">
                  <wp:simplePos x="0" y="0"/>
                  <wp:positionH relativeFrom="column">
                    <wp:posOffset>375920</wp:posOffset>
                  </wp:positionH>
                  <wp:positionV relativeFrom="paragraph">
                    <wp:posOffset>139065</wp:posOffset>
                  </wp:positionV>
                  <wp:extent cx="447675" cy="390525"/>
                  <wp:effectExtent l="0" t="0" r="0"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pic:spPr>
                      </pic:pic>
                    </a:graphicData>
                  </a:graphic>
                </wp:anchor>
              </w:drawing>
            </w: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A22BA4">
            <w:pPr>
              <w:rPr>
                <w:lang w:val="nl-NL"/>
              </w:rPr>
            </w:pPr>
            <w:r>
              <w:rPr>
                <w:lang w:val="nl-NL"/>
              </w:rPr>
              <w:lastRenderedPageBreak/>
              <w:t xml:space="preserve">De functie van </w:t>
            </w:r>
            <w:proofErr w:type="spellStart"/>
            <w:r>
              <w:rPr>
                <w:lang w:val="nl-NL"/>
              </w:rPr>
              <w:t>nascholingscoordinator</w:t>
            </w:r>
            <w:proofErr w:type="spellEnd"/>
            <w:r>
              <w:rPr>
                <w:lang w:val="nl-NL"/>
              </w:rPr>
              <w:t xml:space="preserve"> wordt apart genoemd omdat voor de groep </w:t>
            </w:r>
            <w:proofErr w:type="spellStart"/>
            <w:r>
              <w:rPr>
                <w:lang w:val="nl-NL"/>
              </w:rPr>
              <w:t>nascholingscoordinatoren</w:t>
            </w:r>
            <w:proofErr w:type="spellEnd"/>
            <w:r>
              <w:rPr>
                <w:lang w:val="nl-NL"/>
              </w:rPr>
              <w:t xml:space="preserve"> mogelijk een belangrijke rol weggelegd is bij het ontwikkelen en </w:t>
            </w:r>
            <w:r>
              <w:rPr>
                <w:lang w:val="nl-NL"/>
              </w:rPr>
              <w:lastRenderedPageBreak/>
              <w:t>operationaliseren van de infrastructuur. Bijvoorbeeld bij het innovatieplatform of bij het betrekken van de buitenste schil.</w:t>
            </w:r>
          </w:p>
          <w:p w:rsidR="00720DB1" w:rsidRDefault="00720DB1" w:rsidP="00A22BA4">
            <w:pPr>
              <w:rPr>
                <w:lang w:val="nl-NL"/>
              </w:rPr>
            </w:pPr>
          </w:p>
          <w:p w:rsidR="00720DB1" w:rsidRPr="00A01695" w:rsidRDefault="00720DB1" w:rsidP="00C543D5">
            <w:pPr>
              <w:rPr>
                <w:b/>
                <w:lang w:val="nl-NL"/>
              </w:rPr>
            </w:pPr>
            <w:r>
              <w:rPr>
                <w:b/>
                <w:lang w:val="nl-NL"/>
              </w:rPr>
              <w:t xml:space="preserve">Het ontwikkelen van de rol van </w:t>
            </w:r>
            <w:proofErr w:type="spellStart"/>
            <w:r>
              <w:rPr>
                <w:b/>
                <w:lang w:val="nl-NL"/>
              </w:rPr>
              <w:t>nascholingscoordinator</w:t>
            </w:r>
            <w:proofErr w:type="spellEnd"/>
            <w:r>
              <w:rPr>
                <w:b/>
                <w:lang w:val="nl-NL"/>
              </w:rPr>
              <w:t xml:space="preserve"> in de infrastructuur </w:t>
            </w:r>
            <w:r w:rsidRPr="00A01695">
              <w:rPr>
                <w:b/>
                <w:lang w:val="nl-NL"/>
              </w:rPr>
              <w:t>is</w:t>
            </w:r>
            <w:r>
              <w:rPr>
                <w:b/>
                <w:lang w:val="nl-NL"/>
              </w:rPr>
              <w:t xml:space="preserve"> een keer genoemd als activiteit </w:t>
            </w:r>
            <w:r w:rsidRPr="00A01695">
              <w:rPr>
                <w:b/>
                <w:lang w:val="nl-NL"/>
              </w:rPr>
              <w:t xml:space="preserve">om </w:t>
            </w:r>
            <w:r>
              <w:rPr>
                <w:b/>
                <w:lang w:val="nl-NL"/>
              </w:rPr>
              <w:t>vooraan</w:t>
            </w:r>
            <w:r w:rsidRPr="00A01695">
              <w:rPr>
                <w:b/>
                <w:lang w:val="nl-NL"/>
              </w:rPr>
              <w:t xml:space="preserve"> de ontwikkeling mee te beginnen. </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r>
              <w:rPr>
                <w:lang w:val="nl-NL"/>
              </w:rPr>
              <w:lastRenderedPageBreak/>
              <w:t>Professionele Leer Gemeenschap</w:t>
            </w:r>
          </w:p>
          <w:p w:rsidR="00720DB1" w:rsidRDefault="00720DB1" w:rsidP="00A22BA4">
            <w:pPr>
              <w:rPr>
                <w:lang w:val="nl-NL"/>
              </w:rPr>
            </w:pPr>
            <w:r>
              <w:rPr>
                <w:noProof/>
              </w:rPr>
              <w:drawing>
                <wp:anchor distT="0" distB="0" distL="114300" distR="114300" simplePos="0" relativeHeight="251670528" behindDoc="0" locked="0" layoutInCell="1" allowOverlap="1" wp14:anchorId="1ECE1347" wp14:editId="62C653B2">
                  <wp:simplePos x="0" y="0"/>
                  <wp:positionH relativeFrom="column">
                    <wp:posOffset>300251</wp:posOffset>
                  </wp:positionH>
                  <wp:positionV relativeFrom="paragraph">
                    <wp:posOffset>44494</wp:posOffset>
                  </wp:positionV>
                  <wp:extent cx="533400" cy="390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pic:spPr>
                      </pic:pic>
                    </a:graphicData>
                  </a:graphic>
                </wp:anchor>
              </w:drawing>
            </w: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A22BA4">
            <w:pPr>
              <w:rPr>
                <w:lang w:val="nl-NL"/>
              </w:rPr>
            </w:pPr>
            <w:r>
              <w:rPr>
                <w:lang w:val="nl-NL"/>
              </w:rPr>
              <w:t xml:space="preserve">De term PLG wordt voor meerdere leerkringen gebruikt. Zo kunnen bijvoorbeeld bovenstaande overlegplatforms ook PLG worden genoemd. </w:t>
            </w:r>
          </w:p>
          <w:p w:rsidR="00720DB1" w:rsidRDefault="00720DB1" w:rsidP="00A22BA4">
            <w:pPr>
              <w:rPr>
                <w:lang w:val="nl-NL"/>
              </w:rPr>
            </w:pPr>
          </w:p>
          <w:p w:rsidR="00720DB1" w:rsidRDefault="00720DB1" w:rsidP="00A22BA4">
            <w:pPr>
              <w:rPr>
                <w:lang w:val="nl-NL"/>
              </w:rPr>
            </w:pPr>
            <w:r>
              <w:rPr>
                <w:lang w:val="nl-NL"/>
              </w:rPr>
              <w:t>In dit document wordt met PLG een trans-disciplinair samengesteld team bedoeld dat op systematische wijze (projectmatig / onderzoekmatig) één concreet vraagstuk oplost. Een PLG heeft in tegenstelling tot de bovengenoemde platforms een tijdelijk karakter, voor de duur van het project of het onderzoek.</w:t>
            </w:r>
          </w:p>
          <w:p w:rsidR="00720DB1" w:rsidRDefault="00720DB1" w:rsidP="00A22BA4">
            <w:pPr>
              <w:rPr>
                <w:lang w:val="nl-NL"/>
              </w:rPr>
            </w:pPr>
          </w:p>
          <w:p w:rsidR="00720DB1" w:rsidRDefault="00720DB1" w:rsidP="00A22BA4">
            <w:pPr>
              <w:rPr>
                <w:lang w:val="nl-NL"/>
              </w:rPr>
            </w:pPr>
            <w:r>
              <w:rPr>
                <w:lang w:val="nl-NL"/>
              </w:rPr>
              <w:t xml:space="preserve">Een PLG kan zowel bottom-up (als resultaat van een verkennende analyse van een PO-platform) als top-down (als subgroep van een themagroep) worden opgestart. </w:t>
            </w:r>
          </w:p>
          <w:p w:rsidR="00720DB1" w:rsidRDefault="00720DB1" w:rsidP="00A22BA4">
            <w:pPr>
              <w:rPr>
                <w:lang w:val="nl-NL"/>
              </w:rPr>
            </w:pPr>
          </w:p>
          <w:p w:rsidR="00720DB1" w:rsidRDefault="00720DB1" w:rsidP="00A22BA4">
            <w:pPr>
              <w:rPr>
                <w:lang w:val="nl-NL"/>
              </w:rPr>
            </w:pPr>
            <w:r>
              <w:rPr>
                <w:lang w:val="nl-NL"/>
              </w:rPr>
              <w:t xml:space="preserve">De mate waarin </w:t>
            </w:r>
            <w:proofErr w:type="spellStart"/>
            <w:r>
              <w:rPr>
                <w:lang w:val="nl-NL"/>
              </w:rPr>
              <w:t>PLG’s</w:t>
            </w:r>
            <w:proofErr w:type="spellEnd"/>
            <w:r>
              <w:rPr>
                <w:lang w:val="nl-NL"/>
              </w:rPr>
              <w:t xml:space="preserve"> als High </w:t>
            </w:r>
            <w:proofErr w:type="spellStart"/>
            <w:r>
              <w:rPr>
                <w:lang w:val="nl-NL"/>
              </w:rPr>
              <w:t>Performing</w:t>
            </w:r>
            <w:proofErr w:type="spellEnd"/>
            <w:r>
              <w:rPr>
                <w:lang w:val="nl-NL"/>
              </w:rPr>
              <w:t xml:space="preserve"> teams opereren bepaalt in hoge mate het tempo en de kwaliteit en waarde van veranderingen. </w:t>
            </w:r>
            <w:proofErr w:type="spellStart"/>
            <w:r>
              <w:rPr>
                <w:lang w:val="nl-NL"/>
              </w:rPr>
              <w:t>PLG’s</w:t>
            </w:r>
            <w:proofErr w:type="spellEnd"/>
            <w:r>
              <w:rPr>
                <w:lang w:val="nl-NL"/>
              </w:rPr>
              <w:t xml:space="preserve"> zijn concreet, ze bestaan al, er is al ervaring mee, je kunt er snel mee aan de slag, er is een link naar het curriculum van de PABO.</w:t>
            </w:r>
          </w:p>
          <w:p w:rsidR="00720DB1" w:rsidRDefault="00720DB1" w:rsidP="00A22BA4">
            <w:pPr>
              <w:rPr>
                <w:lang w:val="nl-NL"/>
              </w:rPr>
            </w:pPr>
          </w:p>
          <w:p w:rsidR="00720DB1" w:rsidRPr="00541F90" w:rsidRDefault="00720DB1" w:rsidP="00A22BA4">
            <w:pPr>
              <w:rPr>
                <w:b/>
                <w:lang w:val="nl-NL"/>
              </w:rPr>
            </w:pPr>
            <w:r w:rsidRPr="00541F90">
              <w:rPr>
                <w:b/>
                <w:lang w:val="nl-NL"/>
              </w:rPr>
              <w:t>Voor het continu blijven vernieuwen van de sector (dynamisch vermogen) is de PLG het meest genoemd als kernelement van de infrastructuur en als logisch element om het eerst mee te beginnen.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3</w:t>
            </w:r>
          </w:p>
        </w:tc>
      </w:tr>
      <w:tr w:rsidR="00720DB1" w:rsidRPr="00C543D5" w:rsidTr="0005497E">
        <w:tc>
          <w:tcPr>
            <w:tcW w:w="2337" w:type="dxa"/>
          </w:tcPr>
          <w:p w:rsidR="00720DB1" w:rsidRDefault="00720DB1" w:rsidP="00A22BA4">
            <w:pPr>
              <w:rPr>
                <w:lang w:val="nl-NL"/>
              </w:rPr>
            </w:pPr>
            <w:r>
              <w:rPr>
                <w:noProof/>
              </w:rPr>
              <w:drawing>
                <wp:anchor distT="0" distB="0" distL="114300" distR="114300" simplePos="0" relativeHeight="251671552" behindDoc="1" locked="0" layoutInCell="1" allowOverlap="1" wp14:anchorId="6D85C9C0" wp14:editId="4099AEC8">
                  <wp:simplePos x="0" y="0"/>
                  <wp:positionH relativeFrom="column">
                    <wp:posOffset>98233</wp:posOffset>
                  </wp:positionH>
                  <wp:positionV relativeFrom="paragraph">
                    <wp:posOffset>246572</wp:posOffset>
                  </wp:positionV>
                  <wp:extent cx="1097621" cy="499730"/>
                  <wp:effectExtent l="0" t="0" r="0" b="0"/>
                  <wp:wrapTight wrapText="bothSides">
                    <wp:wrapPolygon edited="0">
                      <wp:start x="5625" y="0"/>
                      <wp:lineTo x="2625" y="1649"/>
                      <wp:lineTo x="0" y="7420"/>
                      <wp:lineTo x="0" y="14840"/>
                      <wp:lineTo x="4125" y="20611"/>
                      <wp:lineTo x="5250" y="20611"/>
                      <wp:lineTo x="15000" y="20611"/>
                      <wp:lineTo x="16125" y="20611"/>
                      <wp:lineTo x="20250" y="14840"/>
                      <wp:lineTo x="20625" y="8244"/>
                      <wp:lineTo x="18000" y="1649"/>
                      <wp:lineTo x="14625" y="0"/>
                      <wp:lineTo x="562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621" cy="499730"/>
                          </a:xfrm>
                          <a:prstGeom prst="rect">
                            <a:avLst/>
                          </a:prstGeom>
                          <a:noFill/>
                        </pic:spPr>
                      </pic:pic>
                    </a:graphicData>
                  </a:graphic>
                </wp:anchor>
              </w:drawing>
            </w:r>
            <w:r>
              <w:rPr>
                <w:lang w:val="nl-NL"/>
              </w:rPr>
              <w:t>Themagroep</w:t>
            </w: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A22BA4">
            <w:pPr>
              <w:rPr>
                <w:lang w:val="nl-NL"/>
              </w:rPr>
            </w:pPr>
            <w:r>
              <w:rPr>
                <w:lang w:val="nl-NL"/>
              </w:rPr>
              <w:t xml:space="preserve">Als er wordt besloten om meerdere </w:t>
            </w:r>
            <w:proofErr w:type="spellStart"/>
            <w:r>
              <w:rPr>
                <w:lang w:val="nl-NL"/>
              </w:rPr>
              <w:t>PLG’s</w:t>
            </w:r>
            <w:proofErr w:type="spellEnd"/>
            <w:r>
              <w:rPr>
                <w:lang w:val="nl-NL"/>
              </w:rPr>
              <w:t xml:space="preserve"> in te zetten voor het oplossen van een complex vraagstuk dan wordt de verbinding tussen die </w:t>
            </w:r>
            <w:proofErr w:type="spellStart"/>
            <w:r>
              <w:rPr>
                <w:lang w:val="nl-NL"/>
              </w:rPr>
              <w:t>PLG’s</w:t>
            </w:r>
            <w:proofErr w:type="spellEnd"/>
            <w:r>
              <w:rPr>
                <w:lang w:val="nl-NL"/>
              </w:rPr>
              <w:t xml:space="preserve"> gelegd door een overkoepelende themagroep, ook wel (project)cluster genoemd. </w:t>
            </w:r>
          </w:p>
          <w:p w:rsidR="00720DB1" w:rsidRDefault="00720DB1" w:rsidP="00A22BA4">
            <w:pPr>
              <w:rPr>
                <w:lang w:val="nl-NL"/>
              </w:rPr>
            </w:pPr>
            <w:r>
              <w:rPr>
                <w:lang w:val="nl-NL"/>
              </w:rPr>
              <w:t xml:space="preserve">Bij een lerende themagroep ligt de focus op het verwerven van kennis en werken de onderliggende </w:t>
            </w:r>
            <w:proofErr w:type="spellStart"/>
            <w:r>
              <w:rPr>
                <w:lang w:val="nl-NL"/>
              </w:rPr>
              <w:t>PLG’s</w:t>
            </w:r>
            <w:proofErr w:type="spellEnd"/>
            <w:r>
              <w:rPr>
                <w:lang w:val="nl-NL"/>
              </w:rPr>
              <w:t xml:space="preserve"> aan hetzelfde thema (</w:t>
            </w:r>
            <w:proofErr w:type="spellStart"/>
            <w:r>
              <w:rPr>
                <w:lang w:val="nl-NL"/>
              </w:rPr>
              <w:t>bijv</w:t>
            </w:r>
            <w:proofErr w:type="spellEnd"/>
            <w:r>
              <w:rPr>
                <w:lang w:val="nl-NL"/>
              </w:rPr>
              <w:t xml:space="preserve"> pesten) in verschillende contexten (</w:t>
            </w:r>
            <w:proofErr w:type="spellStart"/>
            <w:r>
              <w:rPr>
                <w:lang w:val="nl-NL"/>
              </w:rPr>
              <w:t>bijv</w:t>
            </w:r>
            <w:proofErr w:type="spellEnd"/>
            <w:r>
              <w:rPr>
                <w:lang w:val="nl-NL"/>
              </w:rPr>
              <w:t xml:space="preserve"> verschillende scholen). Door cross-overs te maken kan op themagroep niveau generieke kennis worden ontwikkeld. </w:t>
            </w:r>
          </w:p>
          <w:p w:rsidR="00720DB1" w:rsidRDefault="00720DB1" w:rsidP="00A22BA4">
            <w:pPr>
              <w:rPr>
                <w:lang w:val="nl-NL"/>
              </w:rPr>
            </w:pPr>
            <w:r>
              <w:rPr>
                <w:lang w:val="nl-NL"/>
              </w:rPr>
              <w:t xml:space="preserve">Bij een ontwikkelende themagroep werken de </w:t>
            </w:r>
            <w:proofErr w:type="spellStart"/>
            <w:r>
              <w:rPr>
                <w:lang w:val="nl-NL"/>
              </w:rPr>
              <w:t>PLG’s</w:t>
            </w:r>
            <w:proofErr w:type="spellEnd"/>
            <w:r>
              <w:rPr>
                <w:lang w:val="nl-NL"/>
              </w:rPr>
              <w:t xml:space="preserve"> samen aan het ontwikkelen van een antwoord op een uitdaging. Elke PLG levert dan een deelbijdrage aan het geheel. Op thema-groep niveau wordt de totaaloplossing samengesteld uit de verschillende deeloplossingen.</w:t>
            </w:r>
          </w:p>
          <w:p w:rsidR="00720DB1" w:rsidRDefault="00720DB1" w:rsidP="00A22BA4">
            <w:pPr>
              <w:rPr>
                <w:lang w:val="nl-NL"/>
              </w:rPr>
            </w:pPr>
          </w:p>
          <w:p w:rsidR="00720DB1" w:rsidRPr="00541F90" w:rsidRDefault="00720DB1" w:rsidP="00541F90">
            <w:pPr>
              <w:rPr>
                <w:b/>
                <w:lang w:val="nl-NL"/>
              </w:rPr>
            </w:pPr>
            <w:r w:rsidRPr="00541F90">
              <w:rPr>
                <w:b/>
                <w:lang w:val="nl-NL"/>
              </w:rPr>
              <w:t>De themagroep is niet genoemd als logisch element om het eerst mee te beginnen.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r>
              <w:rPr>
                <w:noProof/>
              </w:rPr>
              <w:lastRenderedPageBreak/>
              <w:drawing>
                <wp:anchor distT="0" distB="0" distL="114300" distR="114300" simplePos="0" relativeHeight="251672576" behindDoc="0" locked="0" layoutInCell="1" allowOverlap="1" wp14:anchorId="62D2F503" wp14:editId="520E636F">
                  <wp:simplePos x="0" y="0"/>
                  <wp:positionH relativeFrom="column">
                    <wp:posOffset>4445</wp:posOffset>
                  </wp:positionH>
                  <wp:positionV relativeFrom="paragraph">
                    <wp:posOffset>192405</wp:posOffset>
                  </wp:positionV>
                  <wp:extent cx="1295400" cy="59574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0" cy="595745"/>
                          </a:xfrm>
                          <a:prstGeom prst="rect">
                            <a:avLst/>
                          </a:prstGeom>
                          <a:noFill/>
                        </pic:spPr>
                      </pic:pic>
                    </a:graphicData>
                  </a:graphic>
                </wp:anchor>
              </w:drawing>
            </w:r>
            <w:r>
              <w:rPr>
                <w:lang w:val="nl-NL"/>
              </w:rPr>
              <w:t>Het innovatieplatform</w:t>
            </w:r>
          </w:p>
        </w:tc>
        <w:tc>
          <w:tcPr>
            <w:tcW w:w="5880" w:type="dxa"/>
          </w:tcPr>
          <w:p w:rsidR="00720DB1" w:rsidRDefault="00720DB1" w:rsidP="00A22BA4">
            <w:pPr>
              <w:rPr>
                <w:lang w:val="nl-NL"/>
              </w:rPr>
            </w:pPr>
            <w:r>
              <w:rPr>
                <w:lang w:val="nl-NL"/>
              </w:rPr>
              <w:t>Het innovatieplatform heeft in het Innovatie-</w:t>
            </w:r>
            <w:proofErr w:type="spellStart"/>
            <w:r>
              <w:rPr>
                <w:lang w:val="nl-NL"/>
              </w:rPr>
              <w:t>eco</w:t>
            </w:r>
            <w:proofErr w:type="spellEnd"/>
            <w:r>
              <w:rPr>
                <w:lang w:val="nl-NL"/>
              </w:rPr>
              <w:t xml:space="preserve">-systeem Scholen voor de Toekomst een groene kleur gekregen omdat het een element is dat op het grensvlak opereert van de consensusruimte (sociale kapitaal) en de innovatieruimte. </w:t>
            </w:r>
          </w:p>
          <w:p w:rsidR="00720DB1" w:rsidRDefault="00720DB1" w:rsidP="00A22BA4">
            <w:pPr>
              <w:rPr>
                <w:lang w:val="nl-NL"/>
              </w:rPr>
            </w:pPr>
          </w:p>
          <w:p w:rsidR="00720DB1" w:rsidRDefault="00720DB1" w:rsidP="00A22BA4">
            <w:pPr>
              <w:rPr>
                <w:lang w:val="nl-NL"/>
              </w:rPr>
            </w:pPr>
            <w:r>
              <w:rPr>
                <w:lang w:val="nl-NL"/>
              </w:rPr>
              <w:t xml:space="preserve">In het innovatieplatform bespreken bestuurders en professionals in </w:t>
            </w:r>
            <w:proofErr w:type="spellStart"/>
            <w:r>
              <w:rPr>
                <w:lang w:val="nl-NL"/>
              </w:rPr>
              <w:t>transdisciplinair</w:t>
            </w:r>
            <w:proofErr w:type="spellEnd"/>
            <w:r>
              <w:rPr>
                <w:lang w:val="nl-NL"/>
              </w:rPr>
              <w:t xml:space="preserve"> (en 3 O’s) verband welke belangrijke complexe thema’s nu en in de (nabije) toekomst aangepakt moeten worden om een goede bijdrage te kunnen blijven leveren aan de regionale economische en maatschappelijke ontwikkelingen. Men probeert consensus te bereiken over de valorisatie-prioriteiten. </w:t>
            </w:r>
          </w:p>
          <w:p w:rsidR="00720DB1" w:rsidRDefault="00720DB1" w:rsidP="00A22BA4">
            <w:pPr>
              <w:rPr>
                <w:lang w:val="nl-NL"/>
              </w:rPr>
            </w:pPr>
          </w:p>
          <w:p w:rsidR="00720DB1" w:rsidRDefault="00720DB1" w:rsidP="00A22BA4">
            <w:pPr>
              <w:rPr>
                <w:lang w:val="nl-NL"/>
              </w:rPr>
            </w:pPr>
            <w:r>
              <w:rPr>
                <w:lang w:val="nl-NL"/>
              </w:rPr>
              <w:t>Daarnaast worden door het platform ook de eerste stap(pen) van de proces- en projectontwikkeling voor die prioriteiten gezet en er wordt actie genomen voor het zoeken van financiering van de activiteiten.</w:t>
            </w:r>
          </w:p>
          <w:p w:rsidR="00720DB1" w:rsidRDefault="00720DB1" w:rsidP="00A22BA4">
            <w:pPr>
              <w:rPr>
                <w:lang w:val="nl-NL"/>
              </w:rPr>
            </w:pPr>
          </w:p>
          <w:p w:rsidR="00720DB1" w:rsidRDefault="00720DB1" w:rsidP="00A22BA4">
            <w:pPr>
              <w:rPr>
                <w:lang w:val="nl-NL"/>
              </w:rPr>
            </w:pPr>
            <w:r>
              <w:rPr>
                <w:lang w:val="nl-NL"/>
              </w:rPr>
              <w:t>Het platform geeft vervolgens opdracht om het project of het programma uit te voeren, bijvoorbeeld door het inrichten van een of meer themagroepen.</w:t>
            </w:r>
          </w:p>
          <w:p w:rsidR="00720DB1" w:rsidRDefault="00720DB1" w:rsidP="00A22BA4">
            <w:pPr>
              <w:rPr>
                <w:lang w:val="nl-NL"/>
              </w:rPr>
            </w:pPr>
          </w:p>
          <w:p w:rsidR="00720DB1" w:rsidRDefault="00720DB1" w:rsidP="00A22BA4">
            <w:pPr>
              <w:rPr>
                <w:lang w:val="nl-NL"/>
              </w:rPr>
            </w:pPr>
            <w:r>
              <w:rPr>
                <w:lang w:val="nl-NL"/>
              </w:rPr>
              <w:t xml:space="preserve">Complexe vraagstukken kunnen zowel top-down als </w:t>
            </w:r>
            <w:proofErr w:type="spellStart"/>
            <w:r>
              <w:rPr>
                <w:lang w:val="nl-NL"/>
              </w:rPr>
              <w:t>botom</w:t>
            </w:r>
            <w:proofErr w:type="spellEnd"/>
            <w:r>
              <w:rPr>
                <w:lang w:val="nl-NL"/>
              </w:rPr>
              <w:t xml:space="preserve">-up tot stand komen. </w:t>
            </w:r>
          </w:p>
          <w:p w:rsidR="00720DB1" w:rsidRDefault="00720DB1" w:rsidP="00A22BA4">
            <w:pPr>
              <w:rPr>
                <w:lang w:val="nl-NL"/>
              </w:rPr>
            </w:pPr>
          </w:p>
          <w:p w:rsidR="00720DB1" w:rsidRPr="00CE0CAD" w:rsidRDefault="00720DB1" w:rsidP="00CE0CAD">
            <w:pPr>
              <w:rPr>
                <w:b/>
                <w:lang w:val="nl-NL"/>
              </w:rPr>
            </w:pPr>
            <w:r w:rsidRPr="00CE0CAD">
              <w:rPr>
                <w:b/>
                <w:lang w:val="nl-NL"/>
              </w:rPr>
              <w:t xml:space="preserve">Het innovatieplatform is enkele malen genoemd als logisch element om </w:t>
            </w:r>
            <w:r>
              <w:rPr>
                <w:b/>
                <w:lang w:val="nl-NL"/>
              </w:rPr>
              <w:t xml:space="preserve">als een van de eersten </w:t>
            </w:r>
            <w:r w:rsidRPr="00CE0CAD">
              <w:rPr>
                <w:b/>
                <w:lang w:val="nl-NL"/>
              </w:rPr>
              <w:t xml:space="preserve">te </w:t>
            </w:r>
            <w:r>
              <w:rPr>
                <w:b/>
                <w:lang w:val="nl-NL"/>
              </w:rPr>
              <w:t>ontwikkel</w:t>
            </w:r>
            <w:r w:rsidRPr="00CE0CAD">
              <w:rPr>
                <w:b/>
                <w:lang w:val="nl-NL"/>
              </w:rPr>
              <w:t>en, omdat het ontbreken ervan als concreet probleem wordt ervaren.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2</w:t>
            </w:r>
          </w:p>
        </w:tc>
      </w:tr>
      <w:tr w:rsidR="00720DB1" w:rsidRPr="00C543D5" w:rsidTr="0005497E">
        <w:tc>
          <w:tcPr>
            <w:tcW w:w="2337" w:type="dxa"/>
          </w:tcPr>
          <w:p w:rsidR="00720DB1" w:rsidRDefault="00720DB1" w:rsidP="00C766D0">
            <w:pPr>
              <w:rPr>
                <w:lang w:val="nl-NL"/>
              </w:rPr>
            </w:pPr>
            <w:proofErr w:type="spellStart"/>
            <w:r>
              <w:rPr>
                <w:lang w:val="nl-NL"/>
              </w:rPr>
              <w:t>Governance</w:t>
            </w:r>
            <w:proofErr w:type="spellEnd"/>
            <w:r>
              <w:rPr>
                <w:lang w:val="nl-NL"/>
              </w:rPr>
              <w:t xml:space="preserve">: CPOZ / CTOZ </w:t>
            </w:r>
          </w:p>
          <w:p w:rsidR="00720DB1" w:rsidRDefault="00720DB1" w:rsidP="00C766D0">
            <w:pPr>
              <w:rPr>
                <w:lang w:val="nl-NL"/>
              </w:rPr>
            </w:pPr>
            <w:r>
              <w:rPr>
                <w:noProof/>
              </w:rPr>
              <w:drawing>
                <wp:inline distT="0" distB="0" distL="0" distR="0" wp14:anchorId="0D097005" wp14:editId="3E1B295D">
                  <wp:extent cx="981075" cy="5400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7560" cy="543611"/>
                          </a:xfrm>
                          <a:prstGeom prst="rect">
                            <a:avLst/>
                          </a:prstGeom>
                          <a:noFill/>
                        </pic:spPr>
                      </pic:pic>
                    </a:graphicData>
                  </a:graphic>
                </wp:inline>
              </w:drawing>
            </w:r>
          </w:p>
          <w:p w:rsidR="00720DB1" w:rsidRDefault="00720DB1" w:rsidP="00C766D0">
            <w:pPr>
              <w:rPr>
                <w:lang w:val="nl-NL"/>
              </w:rPr>
            </w:pPr>
          </w:p>
          <w:p w:rsidR="00720DB1" w:rsidRDefault="00720DB1" w:rsidP="00C766D0">
            <w:pPr>
              <w:rPr>
                <w:lang w:val="nl-NL"/>
              </w:rPr>
            </w:pPr>
            <w:r>
              <w:rPr>
                <w:noProof/>
              </w:rPr>
              <w:drawing>
                <wp:inline distT="0" distB="0" distL="0" distR="0" wp14:anchorId="330E9B72" wp14:editId="526E22E7">
                  <wp:extent cx="1266825" cy="844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7751" cy="845167"/>
                          </a:xfrm>
                          <a:prstGeom prst="rect">
                            <a:avLst/>
                          </a:prstGeom>
                          <a:noFill/>
                        </pic:spPr>
                      </pic:pic>
                    </a:graphicData>
                  </a:graphic>
                </wp:inline>
              </w:drawing>
            </w:r>
          </w:p>
          <w:p w:rsidR="00720DB1" w:rsidRDefault="00720DB1" w:rsidP="00A22BA4">
            <w:pPr>
              <w:rPr>
                <w:lang w:val="nl-NL"/>
              </w:rPr>
            </w:pPr>
          </w:p>
        </w:tc>
        <w:tc>
          <w:tcPr>
            <w:tcW w:w="5880" w:type="dxa"/>
          </w:tcPr>
          <w:p w:rsidR="00720DB1" w:rsidRDefault="00720DB1" w:rsidP="00B67116">
            <w:pPr>
              <w:rPr>
                <w:lang w:val="nl-NL"/>
              </w:rPr>
            </w:pPr>
            <w:r>
              <w:rPr>
                <w:lang w:val="nl-NL"/>
              </w:rPr>
              <w:t xml:space="preserve">Het is belangrijk om de opvattingen over de </w:t>
            </w:r>
            <w:proofErr w:type="spellStart"/>
            <w:r>
              <w:rPr>
                <w:lang w:val="nl-NL"/>
              </w:rPr>
              <w:t>governance</w:t>
            </w:r>
            <w:proofErr w:type="spellEnd"/>
            <w:r>
              <w:rPr>
                <w:lang w:val="nl-NL"/>
              </w:rPr>
              <w:t xml:space="preserve"> van “samenwerken en kennis delen” in kaart te brengen en de relatie met de kennisinfrastructuur vast te stellen. </w:t>
            </w:r>
          </w:p>
          <w:p w:rsidR="00720DB1" w:rsidRDefault="00720DB1" w:rsidP="00B67116">
            <w:pPr>
              <w:rPr>
                <w:lang w:val="nl-NL"/>
              </w:rPr>
            </w:pPr>
          </w:p>
          <w:p w:rsidR="00720DB1" w:rsidRDefault="00720DB1" w:rsidP="00B67116">
            <w:pPr>
              <w:rPr>
                <w:lang w:val="nl-NL"/>
              </w:rPr>
            </w:pPr>
            <w:r>
              <w:rPr>
                <w:lang w:val="nl-NL"/>
              </w:rPr>
              <w:t xml:space="preserve">In ieder geval ligt het voor de hand dat CPOZ en / of CTOZ een belangrijke rol in spelen aan de top van de </w:t>
            </w:r>
            <w:proofErr w:type="spellStart"/>
            <w:r>
              <w:rPr>
                <w:lang w:val="nl-NL"/>
              </w:rPr>
              <w:t>hierarchische</w:t>
            </w:r>
            <w:proofErr w:type="spellEnd"/>
            <w:r>
              <w:rPr>
                <w:lang w:val="nl-NL"/>
              </w:rPr>
              <w:t xml:space="preserve"> lijn. </w:t>
            </w:r>
          </w:p>
          <w:p w:rsidR="00720DB1" w:rsidRDefault="00720DB1" w:rsidP="00B67116">
            <w:pPr>
              <w:rPr>
                <w:lang w:val="nl-NL"/>
              </w:rPr>
            </w:pPr>
          </w:p>
          <w:p w:rsidR="00720DB1" w:rsidRDefault="00720DB1" w:rsidP="00B67116">
            <w:pPr>
              <w:rPr>
                <w:lang w:val="nl-NL"/>
              </w:rPr>
            </w:pPr>
            <w:r>
              <w:rPr>
                <w:lang w:val="nl-NL"/>
              </w:rPr>
              <w:t xml:space="preserve">Het te kiezen sturingsmodel bepaalt in belangrijke mate de aard van de relaties tussen de infrastructurele elementen. </w:t>
            </w:r>
            <w:proofErr w:type="spellStart"/>
            <w:r>
              <w:rPr>
                <w:lang w:val="nl-NL"/>
              </w:rPr>
              <w:t>Neo</w:t>
            </w:r>
            <w:proofErr w:type="spellEnd"/>
            <w:r>
              <w:rPr>
                <w:lang w:val="nl-NL"/>
              </w:rPr>
              <w:t xml:space="preserve">-corporate / </w:t>
            </w:r>
            <w:proofErr w:type="spellStart"/>
            <w:r>
              <w:rPr>
                <w:lang w:val="nl-NL"/>
              </w:rPr>
              <w:t>Evolutionary</w:t>
            </w:r>
            <w:proofErr w:type="spellEnd"/>
            <w:r>
              <w:rPr>
                <w:lang w:val="nl-NL"/>
              </w:rPr>
              <w:t xml:space="preserve"> sturen, </w:t>
            </w:r>
          </w:p>
          <w:p w:rsidR="00720DB1" w:rsidRDefault="00720DB1" w:rsidP="00B67116">
            <w:pPr>
              <w:rPr>
                <w:lang w:val="nl-NL"/>
              </w:rPr>
            </w:pPr>
            <w:r>
              <w:rPr>
                <w:lang w:val="nl-NL"/>
              </w:rPr>
              <w:t xml:space="preserve">Rijnlands / </w:t>
            </w:r>
            <w:proofErr w:type="spellStart"/>
            <w:r>
              <w:rPr>
                <w:lang w:val="nl-NL"/>
              </w:rPr>
              <w:t>angelsaksisch</w:t>
            </w:r>
            <w:proofErr w:type="spellEnd"/>
            <w:r>
              <w:rPr>
                <w:lang w:val="nl-NL"/>
              </w:rPr>
              <w:t xml:space="preserve"> organiseren.  </w:t>
            </w:r>
          </w:p>
          <w:p w:rsidR="00720DB1" w:rsidRDefault="00720DB1" w:rsidP="00B67116">
            <w:pPr>
              <w:rPr>
                <w:lang w:val="nl-NL"/>
              </w:rPr>
            </w:pPr>
          </w:p>
          <w:p w:rsidR="00720DB1" w:rsidRPr="009D13EA" w:rsidRDefault="00720DB1" w:rsidP="00B67116">
            <w:pPr>
              <w:rPr>
                <w:b/>
                <w:lang w:val="nl-NL"/>
              </w:rPr>
            </w:pPr>
            <w:r w:rsidRPr="009D13EA">
              <w:rPr>
                <w:b/>
                <w:lang w:val="nl-NL"/>
              </w:rPr>
              <w:t xml:space="preserve">Het sturingsmodel is </w:t>
            </w:r>
            <w:r>
              <w:rPr>
                <w:b/>
                <w:lang w:val="nl-NL"/>
              </w:rPr>
              <w:t xml:space="preserve">enkele malen </w:t>
            </w:r>
            <w:r w:rsidRPr="009D13EA">
              <w:rPr>
                <w:b/>
                <w:lang w:val="nl-NL"/>
              </w:rPr>
              <w:t>genoemd als belangrijk aspect om als een van de eersten verder te verkennen.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2</w:t>
            </w:r>
          </w:p>
        </w:tc>
      </w:tr>
      <w:tr w:rsidR="00720DB1" w:rsidRPr="00C543D5" w:rsidTr="0005497E">
        <w:tc>
          <w:tcPr>
            <w:tcW w:w="2337" w:type="dxa"/>
          </w:tcPr>
          <w:p w:rsidR="00720DB1" w:rsidRDefault="00720DB1" w:rsidP="00A22BA4">
            <w:pPr>
              <w:rPr>
                <w:lang w:val="nl-NL"/>
              </w:rPr>
            </w:pPr>
            <w:r>
              <w:rPr>
                <w:noProof/>
              </w:rPr>
              <w:drawing>
                <wp:anchor distT="0" distB="0" distL="114300" distR="114300" simplePos="0" relativeHeight="251673600" behindDoc="0" locked="0" layoutInCell="1" allowOverlap="1" wp14:anchorId="663DE47D" wp14:editId="6F7370D0">
                  <wp:simplePos x="0" y="0"/>
                  <wp:positionH relativeFrom="column">
                    <wp:posOffset>52070</wp:posOffset>
                  </wp:positionH>
                  <wp:positionV relativeFrom="paragraph">
                    <wp:posOffset>254635</wp:posOffset>
                  </wp:positionV>
                  <wp:extent cx="1047750" cy="542925"/>
                  <wp:effectExtent l="0" t="0" r="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542925"/>
                          </a:xfrm>
                          <a:prstGeom prst="rect">
                            <a:avLst/>
                          </a:prstGeom>
                          <a:noFill/>
                        </pic:spPr>
                      </pic:pic>
                    </a:graphicData>
                  </a:graphic>
                </wp:anchor>
              </w:drawing>
            </w:r>
            <w:r>
              <w:rPr>
                <w:lang w:val="nl-NL"/>
              </w:rPr>
              <w:t>De SSB</w:t>
            </w: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A22BA4">
            <w:pPr>
              <w:rPr>
                <w:lang w:val="nl-NL"/>
              </w:rPr>
            </w:pPr>
            <w:r>
              <w:rPr>
                <w:lang w:val="nl-NL"/>
              </w:rPr>
              <w:lastRenderedPageBreak/>
              <w:t xml:space="preserve">De Smart Services Boulevard kan een ondersteunende rol spelen bij project- en programmaontwikkeling en bij het beschikbaar krijgen van </w:t>
            </w:r>
            <w:proofErr w:type="spellStart"/>
            <w:r>
              <w:rPr>
                <w:lang w:val="nl-NL"/>
              </w:rPr>
              <w:t>financiele</w:t>
            </w:r>
            <w:proofErr w:type="spellEnd"/>
            <w:r>
              <w:rPr>
                <w:lang w:val="nl-NL"/>
              </w:rPr>
              <w:t xml:space="preserve"> middelen, beschikbaar krijgen van studenten voor onderzoek, verbinding leggen naar andere sectoren, e.d.</w:t>
            </w:r>
          </w:p>
          <w:p w:rsidR="00720DB1" w:rsidRDefault="00720DB1" w:rsidP="00A22BA4">
            <w:pPr>
              <w:rPr>
                <w:lang w:val="nl-NL"/>
              </w:rPr>
            </w:pPr>
          </w:p>
          <w:p w:rsidR="00720DB1" w:rsidRPr="00CE0CAD" w:rsidRDefault="00720DB1" w:rsidP="00CE0CAD">
            <w:pPr>
              <w:rPr>
                <w:b/>
                <w:lang w:val="nl-NL"/>
              </w:rPr>
            </w:pPr>
            <w:r w:rsidRPr="00CE0CAD">
              <w:rPr>
                <w:b/>
                <w:lang w:val="nl-NL"/>
              </w:rPr>
              <w:lastRenderedPageBreak/>
              <w:t xml:space="preserve">De SSB-rol is niet genoemd als logisch aspect om het </w:t>
            </w:r>
            <w:r>
              <w:rPr>
                <w:b/>
                <w:lang w:val="nl-NL"/>
              </w:rPr>
              <w:t>eerst uit te diepen</w:t>
            </w:r>
            <w:r w:rsidRPr="00CE0CAD">
              <w:rPr>
                <w:b/>
                <w:lang w:val="nl-NL"/>
              </w:rPr>
              <w:t>. In principe is de SSB al beschikbaar voor ondersteunende activiteit</w:t>
            </w:r>
            <w:r>
              <w:rPr>
                <w:b/>
                <w:lang w:val="nl-NL"/>
              </w:rPr>
              <w:t>e</w:t>
            </w:r>
            <w:r w:rsidRPr="00CE0CAD">
              <w:rPr>
                <w:b/>
                <w:lang w:val="nl-NL"/>
              </w:rPr>
              <w:t>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p w:rsidR="00720DB1" w:rsidRDefault="00720DB1" w:rsidP="00A22BA4">
            <w:pPr>
              <w:rPr>
                <w:lang w:val="nl-NL"/>
              </w:rPr>
            </w:pPr>
          </w:p>
        </w:tc>
      </w:tr>
      <w:tr w:rsidR="00720DB1" w:rsidRPr="00C543D5" w:rsidTr="0005497E">
        <w:tc>
          <w:tcPr>
            <w:tcW w:w="2337" w:type="dxa"/>
          </w:tcPr>
          <w:p w:rsidR="00720DB1" w:rsidRDefault="00720DB1" w:rsidP="00A22BA4">
            <w:pPr>
              <w:rPr>
                <w:lang w:val="nl-NL"/>
              </w:rPr>
            </w:pPr>
            <w:r>
              <w:rPr>
                <w:noProof/>
              </w:rPr>
              <w:lastRenderedPageBreak/>
              <w:drawing>
                <wp:anchor distT="0" distB="0" distL="114300" distR="114300" simplePos="0" relativeHeight="251674624" behindDoc="0" locked="0" layoutInCell="1" allowOverlap="1" wp14:anchorId="3ABBE0DC" wp14:editId="54AE3728">
                  <wp:simplePos x="0" y="0"/>
                  <wp:positionH relativeFrom="column">
                    <wp:posOffset>128270</wp:posOffset>
                  </wp:positionH>
                  <wp:positionV relativeFrom="paragraph">
                    <wp:posOffset>285115</wp:posOffset>
                  </wp:positionV>
                  <wp:extent cx="923925" cy="4572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pic:spPr>
                      </pic:pic>
                    </a:graphicData>
                  </a:graphic>
                </wp:anchor>
              </w:drawing>
            </w:r>
            <w:r>
              <w:rPr>
                <w:lang w:val="nl-NL"/>
              </w:rPr>
              <w:t>Financiering</w:t>
            </w: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9D13EA">
            <w:pPr>
              <w:rPr>
                <w:lang w:val="nl-NL"/>
              </w:rPr>
            </w:pPr>
            <w:r>
              <w:rPr>
                <w:lang w:val="nl-NL"/>
              </w:rPr>
              <w:t>In regionale innovatie-</w:t>
            </w:r>
            <w:proofErr w:type="spellStart"/>
            <w:r>
              <w:rPr>
                <w:lang w:val="nl-NL"/>
              </w:rPr>
              <w:t>eco</w:t>
            </w:r>
            <w:proofErr w:type="spellEnd"/>
            <w:r>
              <w:rPr>
                <w:lang w:val="nl-NL"/>
              </w:rPr>
              <w:t>-systemen wordt standaard ruim aandacht besteed aan financieringsmogelijkheden. Dat kan gaan om instituten die zich bezig houden met subsidieaanvragen, met venture-capital, fondswerving of andere vormen van financiering.</w:t>
            </w:r>
          </w:p>
          <w:p w:rsidR="00720DB1" w:rsidRDefault="00720DB1" w:rsidP="009D13EA">
            <w:pPr>
              <w:rPr>
                <w:lang w:val="nl-NL"/>
              </w:rPr>
            </w:pPr>
          </w:p>
          <w:p w:rsidR="00720DB1" w:rsidRPr="009D13EA" w:rsidRDefault="00720DB1" w:rsidP="009D13EA">
            <w:pPr>
              <w:rPr>
                <w:b/>
                <w:lang w:val="nl-NL"/>
              </w:rPr>
            </w:pPr>
            <w:r w:rsidRPr="009D13EA">
              <w:rPr>
                <w:b/>
                <w:lang w:val="nl-NL"/>
              </w:rPr>
              <w:t>Financiering is eenmaal genoemd als logisch aspect om als een van de eersten aandacht aan te besteden, met name de vraag hoe de financiering doorloopt na DOS+</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r>
              <w:rPr>
                <w:noProof/>
              </w:rPr>
              <w:drawing>
                <wp:anchor distT="0" distB="0" distL="114300" distR="114300" simplePos="0" relativeHeight="251675648" behindDoc="0" locked="0" layoutInCell="1" allowOverlap="1" wp14:anchorId="3A86CE33" wp14:editId="60A15E1B">
                  <wp:simplePos x="0" y="0"/>
                  <wp:positionH relativeFrom="column">
                    <wp:posOffset>42545</wp:posOffset>
                  </wp:positionH>
                  <wp:positionV relativeFrom="paragraph">
                    <wp:posOffset>571500</wp:posOffset>
                  </wp:positionV>
                  <wp:extent cx="1133475" cy="717550"/>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717550"/>
                          </a:xfrm>
                          <a:prstGeom prst="rect">
                            <a:avLst/>
                          </a:prstGeom>
                          <a:noFill/>
                        </pic:spPr>
                      </pic:pic>
                    </a:graphicData>
                  </a:graphic>
                  <wp14:sizeRelH relativeFrom="margin">
                    <wp14:pctWidth>0</wp14:pctWidth>
                  </wp14:sizeRelH>
                  <wp14:sizeRelV relativeFrom="margin">
                    <wp14:pctHeight>0</wp14:pctHeight>
                  </wp14:sizeRelV>
                </wp:anchor>
              </w:drawing>
            </w:r>
            <w:r>
              <w:rPr>
                <w:lang w:val="nl-NL"/>
              </w:rPr>
              <w:t xml:space="preserve">kenniscentra van HZ, UCR of andere </w:t>
            </w:r>
            <w:proofErr w:type="spellStart"/>
            <w:r>
              <w:rPr>
                <w:lang w:val="nl-NL"/>
              </w:rPr>
              <w:t>kennis-instituten</w:t>
            </w:r>
            <w:proofErr w:type="spellEnd"/>
            <w:r>
              <w:rPr>
                <w:lang w:val="nl-NL"/>
              </w:rPr>
              <w:t xml:space="preserve"> </w:t>
            </w:r>
          </w:p>
        </w:tc>
        <w:tc>
          <w:tcPr>
            <w:tcW w:w="5880" w:type="dxa"/>
          </w:tcPr>
          <w:p w:rsidR="00720DB1" w:rsidRDefault="00720DB1" w:rsidP="00361070">
            <w:pPr>
              <w:rPr>
                <w:lang w:val="nl-NL"/>
              </w:rPr>
            </w:pPr>
            <w:r>
              <w:rPr>
                <w:lang w:val="nl-NL"/>
              </w:rPr>
              <w:t>Kenniscentra van HZ hebben een regionale valorisatietaak. Binnen kenniscentra zijn één of meer onderzoeksgroepen actief die praktijkkennis ontwikkelen op een of enkele gebieden. Kenniscentra kunnen trekker zijn van ontwikkelprogramma’s. Kenniscentra moeten meer en meer samenwerken omdat praktijkvraagstukken in toenemende mate meerdere disciplines vragen om opgelost te worden.</w:t>
            </w:r>
          </w:p>
          <w:p w:rsidR="00720DB1" w:rsidRDefault="00720DB1" w:rsidP="00361070">
            <w:pPr>
              <w:rPr>
                <w:lang w:val="nl-NL"/>
              </w:rPr>
            </w:pPr>
          </w:p>
          <w:p w:rsidR="00720DB1" w:rsidRPr="00361070" w:rsidRDefault="00720DB1" w:rsidP="00361070">
            <w:pPr>
              <w:rPr>
                <w:b/>
                <w:lang w:val="nl-NL"/>
              </w:rPr>
            </w:pPr>
            <w:r w:rsidRPr="00361070">
              <w:rPr>
                <w:b/>
                <w:lang w:val="nl-NL"/>
              </w:rPr>
              <w:t xml:space="preserve">Kenniscentra zijn beschikbaar en zijn niet genoemd als element om als eerste verder in kaart te brengen in het kader van DOS+. </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Default="00720DB1" w:rsidP="00A22BA4">
            <w:pPr>
              <w:rPr>
                <w:lang w:val="nl-NL"/>
              </w:rPr>
            </w:pPr>
            <w:r>
              <w:rPr>
                <w:lang w:val="nl-NL"/>
              </w:rPr>
              <w:t>Body of Knowledge</w:t>
            </w:r>
          </w:p>
          <w:p w:rsidR="00720DB1" w:rsidRDefault="00720DB1" w:rsidP="00A22BA4">
            <w:pPr>
              <w:rPr>
                <w:lang w:val="nl-NL"/>
              </w:rPr>
            </w:pPr>
          </w:p>
          <w:p w:rsidR="00720DB1" w:rsidRDefault="00720DB1" w:rsidP="00A22BA4">
            <w:pPr>
              <w:rPr>
                <w:lang w:val="nl-NL"/>
              </w:rPr>
            </w:pPr>
            <w:r>
              <w:rPr>
                <w:noProof/>
              </w:rPr>
              <w:drawing>
                <wp:anchor distT="0" distB="0" distL="114300" distR="114300" simplePos="0" relativeHeight="251676672" behindDoc="0" locked="0" layoutInCell="1" allowOverlap="1" wp14:anchorId="29A41B02" wp14:editId="17ACF678">
                  <wp:simplePos x="0" y="0"/>
                  <wp:positionH relativeFrom="column">
                    <wp:posOffset>156845</wp:posOffset>
                  </wp:positionH>
                  <wp:positionV relativeFrom="paragraph">
                    <wp:posOffset>107950</wp:posOffset>
                  </wp:positionV>
                  <wp:extent cx="752475" cy="5334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533400"/>
                          </a:xfrm>
                          <a:prstGeom prst="rect">
                            <a:avLst/>
                          </a:prstGeom>
                          <a:noFill/>
                        </pic:spPr>
                      </pic:pic>
                    </a:graphicData>
                  </a:graphic>
                </wp:anchor>
              </w:drawing>
            </w:r>
          </w:p>
        </w:tc>
        <w:tc>
          <w:tcPr>
            <w:tcW w:w="5880" w:type="dxa"/>
          </w:tcPr>
          <w:p w:rsidR="00720DB1" w:rsidRDefault="00720DB1" w:rsidP="00A22BA4">
            <w:pPr>
              <w:rPr>
                <w:lang w:val="nl-NL"/>
              </w:rPr>
            </w:pPr>
            <w:r>
              <w:rPr>
                <w:lang w:val="nl-NL"/>
              </w:rPr>
              <w:t xml:space="preserve">De kwaliteit van de Body of Knowledge wordt geacht een belangrijke rol te spelen bij de ontwikkeling van Scholen voor de Toekomst en bij professionalisering. De </w:t>
            </w:r>
            <w:proofErr w:type="spellStart"/>
            <w:r>
              <w:rPr>
                <w:lang w:val="nl-NL"/>
              </w:rPr>
              <w:t>BoK</w:t>
            </w:r>
            <w:proofErr w:type="spellEnd"/>
            <w:r>
              <w:rPr>
                <w:lang w:val="nl-NL"/>
              </w:rPr>
              <w:t xml:space="preserve"> wordt een belangrijke rol toebedacht bij het hergebruik van praktijkkennis. Die kennis komt in de </w:t>
            </w:r>
            <w:proofErr w:type="spellStart"/>
            <w:r>
              <w:rPr>
                <w:lang w:val="nl-NL"/>
              </w:rPr>
              <w:t>BoK</w:t>
            </w:r>
            <w:proofErr w:type="spellEnd"/>
            <w:r>
              <w:rPr>
                <w:lang w:val="nl-NL"/>
              </w:rPr>
              <w:t xml:space="preserve"> beschikbaar in de vorm van zogenaamde “handelingsperspectieven”. Dat zijn potentiele aanpakken van probleemsituaties die gebaseerd zijn op eerdere ervaringen. Handelingsperspectieven verwijzen ook naar experts en ervaringsdeskundigen. </w:t>
            </w:r>
          </w:p>
          <w:p w:rsidR="00720DB1" w:rsidRDefault="00720DB1" w:rsidP="00A22BA4">
            <w:pPr>
              <w:rPr>
                <w:lang w:val="nl-NL"/>
              </w:rPr>
            </w:pPr>
          </w:p>
          <w:p w:rsidR="00720DB1" w:rsidRDefault="00720DB1" w:rsidP="00F06381">
            <w:pPr>
              <w:rPr>
                <w:lang w:val="nl-NL"/>
              </w:rPr>
            </w:pPr>
            <w:r>
              <w:rPr>
                <w:lang w:val="nl-NL"/>
              </w:rPr>
              <w:t xml:space="preserve">In de fysieke infrastructuur voor de </w:t>
            </w:r>
            <w:proofErr w:type="spellStart"/>
            <w:r>
              <w:rPr>
                <w:lang w:val="nl-NL"/>
              </w:rPr>
              <w:t>BoK</w:t>
            </w:r>
            <w:proofErr w:type="spellEnd"/>
            <w:r>
              <w:rPr>
                <w:lang w:val="nl-NL"/>
              </w:rPr>
              <w:t xml:space="preserve"> speelt de semantische wiki een belangrijke rol bij de toegankelijkheid van kennis. </w:t>
            </w:r>
          </w:p>
          <w:p w:rsidR="00720DB1" w:rsidRDefault="00720DB1" w:rsidP="00F06381">
            <w:pPr>
              <w:rPr>
                <w:lang w:val="nl-NL"/>
              </w:rPr>
            </w:pPr>
          </w:p>
          <w:p w:rsidR="00720DB1" w:rsidRDefault="00720DB1" w:rsidP="002B3E9E">
            <w:pPr>
              <w:rPr>
                <w:lang w:val="nl-NL"/>
              </w:rPr>
            </w:pPr>
            <w:r>
              <w:rPr>
                <w:lang w:val="nl-NL"/>
              </w:rPr>
              <w:t>Het realiseren van een initieel bruikbare wiki wordt getrokken door het kenniscentrum EVM. Het verder ontwikkelen van de content is een taak voor de sector. Het is van belang om op korte termijn een content manager te benoemen.</w:t>
            </w:r>
          </w:p>
          <w:p w:rsidR="00720DB1" w:rsidRDefault="00720DB1" w:rsidP="002B3E9E">
            <w:pPr>
              <w:rPr>
                <w:lang w:val="nl-NL"/>
              </w:rPr>
            </w:pPr>
          </w:p>
          <w:p w:rsidR="00720DB1" w:rsidRPr="003A2B32" w:rsidRDefault="00720DB1" w:rsidP="002B3E9E">
            <w:pPr>
              <w:rPr>
                <w:b/>
                <w:lang w:val="nl-NL"/>
              </w:rPr>
            </w:pPr>
            <w:r w:rsidRPr="003A2B32">
              <w:rPr>
                <w:b/>
                <w:lang w:val="nl-NL"/>
              </w:rPr>
              <w:t xml:space="preserve">De </w:t>
            </w:r>
            <w:proofErr w:type="spellStart"/>
            <w:r w:rsidRPr="003A2B32">
              <w:rPr>
                <w:b/>
                <w:lang w:val="nl-NL"/>
              </w:rPr>
              <w:t>BoK</w:t>
            </w:r>
            <w:proofErr w:type="spellEnd"/>
            <w:r w:rsidRPr="003A2B32">
              <w:rPr>
                <w:b/>
                <w:lang w:val="nl-NL"/>
              </w:rPr>
              <w:t xml:space="preserve"> is enkele malen genoemd als één van de elementen die in de eerste fase zou moeten worden ontwikkeld.</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2</w:t>
            </w:r>
          </w:p>
        </w:tc>
      </w:tr>
      <w:tr w:rsidR="00720DB1" w:rsidRPr="00C543D5" w:rsidTr="0005497E">
        <w:tc>
          <w:tcPr>
            <w:tcW w:w="2337" w:type="dxa"/>
          </w:tcPr>
          <w:p w:rsidR="00720DB1" w:rsidRDefault="00720DB1" w:rsidP="00A22BA4">
            <w:pPr>
              <w:rPr>
                <w:lang w:val="nl-NL"/>
              </w:rPr>
            </w:pPr>
            <w:r>
              <w:rPr>
                <w:noProof/>
              </w:rPr>
              <w:lastRenderedPageBreak/>
              <w:drawing>
                <wp:anchor distT="0" distB="0" distL="114300" distR="114300" simplePos="0" relativeHeight="251678720" behindDoc="0" locked="0" layoutInCell="1" allowOverlap="1" wp14:anchorId="61780BCB" wp14:editId="55695F69">
                  <wp:simplePos x="0" y="0"/>
                  <wp:positionH relativeFrom="column">
                    <wp:posOffset>71120</wp:posOffset>
                  </wp:positionH>
                  <wp:positionV relativeFrom="paragraph">
                    <wp:posOffset>259715</wp:posOffset>
                  </wp:positionV>
                  <wp:extent cx="1152525" cy="89535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895350"/>
                          </a:xfrm>
                          <a:prstGeom prst="rect">
                            <a:avLst/>
                          </a:prstGeom>
                          <a:noFill/>
                        </pic:spPr>
                      </pic:pic>
                    </a:graphicData>
                  </a:graphic>
                </wp:anchor>
              </w:drawing>
            </w:r>
            <w:r>
              <w:rPr>
                <w:lang w:val="nl-NL"/>
              </w:rPr>
              <w:t>Curriculum PABO</w:t>
            </w: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tc>
        <w:tc>
          <w:tcPr>
            <w:tcW w:w="5880" w:type="dxa"/>
          </w:tcPr>
          <w:p w:rsidR="00720DB1" w:rsidRDefault="00720DB1" w:rsidP="00A01695">
            <w:pPr>
              <w:rPr>
                <w:lang w:val="nl-NL"/>
              </w:rPr>
            </w:pPr>
            <w:r>
              <w:rPr>
                <w:lang w:val="nl-NL"/>
              </w:rPr>
              <w:t xml:space="preserve">De rol van de PABO is belangrijk bij professionalisering van leerkrachten. Om effectief te zijn moet het curriculum van de PABO worden afgestemd op de professionaliserings-infrastructuur en </w:t>
            </w:r>
            <w:proofErr w:type="spellStart"/>
            <w:r>
              <w:rPr>
                <w:lang w:val="nl-NL"/>
              </w:rPr>
              <w:t>vice</w:t>
            </w:r>
            <w:proofErr w:type="spellEnd"/>
            <w:r>
              <w:rPr>
                <w:lang w:val="nl-NL"/>
              </w:rPr>
              <w:t xml:space="preserve"> versa. Die afstemming wordt vormgegeven door samenwerking tussen “expeditie PABO” en “Scholen voor de Toekomst”. </w:t>
            </w:r>
          </w:p>
          <w:p w:rsidR="00720DB1" w:rsidRDefault="00720DB1" w:rsidP="00A01695">
            <w:pPr>
              <w:rPr>
                <w:lang w:val="nl-NL"/>
              </w:rPr>
            </w:pPr>
          </w:p>
          <w:p w:rsidR="00720DB1" w:rsidRDefault="00720DB1" w:rsidP="00A01695">
            <w:pPr>
              <w:rPr>
                <w:lang w:val="nl-NL"/>
              </w:rPr>
            </w:pPr>
            <w:r>
              <w:rPr>
                <w:lang w:val="nl-NL"/>
              </w:rPr>
              <w:t xml:space="preserve">HZ kan ook een belangrijke rol spelen bij innovatie. Dan gaat het niet alleen over de PABO, maar ook over andere academies. </w:t>
            </w:r>
          </w:p>
          <w:p w:rsidR="00720DB1" w:rsidRDefault="00720DB1" w:rsidP="00A01695">
            <w:pPr>
              <w:rPr>
                <w:lang w:val="nl-NL"/>
              </w:rPr>
            </w:pPr>
          </w:p>
          <w:p w:rsidR="00720DB1" w:rsidRPr="009104B3" w:rsidRDefault="00720DB1" w:rsidP="009104B3">
            <w:pPr>
              <w:rPr>
                <w:b/>
                <w:lang w:val="nl-NL"/>
              </w:rPr>
            </w:pPr>
            <w:r w:rsidRPr="009104B3">
              <w:rPr>
                <w:b/>
                <w:lang w:val="nl-NL"/>
              </w:rPr>
              <w:t>Noch de curriculumontwikkeling van de PABO, noch het ontwikkelen van de rol van HZ bij innovatie is, buiten wat er al gebeurt, genoemd als onderwerp om als eerste mee te beginnen</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766D0" w:rsidTr="0005497E">
        <w:tc>
          <w:tcPr>
            <w:tcW w:w="2337" w:type="dxa"/>
          </w:tcPr>
          <w:p w:rsidR="00720DB1" w:rsidRDefault="00720DB1" w:rsidP="00A22BA4">
            <w:pPr>
              <w:rPr>
                <w:noProof/>
              </w:rPr>
            </w:pPr>
            <w:r>
              <w:rPr>
                <w:noProof/>
              </w:rPr>
              <w:drawing>
                <wp:anchor distT="0" distB="0" distL="114300" distR="114300" simplePos="0" relativeHeight="251679744" behindDoc="0" locked="0" layoutInCell="1" allowOverlap="1" wp14:anchorId="467E11DE" wp14:editId="6D803981">
                  <wp:simplePos x="0" y="0"/>
                  <wp:positionH relativeFrom="column">
                    <wp:posOffset>128270</wp:posOffset>
                  </wp:positionH>
                  <wp:positionV relativeFrom="paragraph">
                    <wp:posOffset>295910</wp:posOffset>
                  </wp:positionV>
                  <wp:extent cx="1003300" cy="895350"/>
                  <wp:effectExtent l="0" t="0" r="635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3300" cy="895350"/>
                          </a:xfrm>
                          <a:prstGeom prst="rect">
                            <a:avLst/>
                          </a:prstGeom>
                          <a:noFill/>
                        </pic:spPr>
                      </pic:pic>
                    </a:graphicData>
                  </a:graphic>
                  <wp14:sizeRelH relativeFrom="margin">
                    <wp14:pctWidth>0</wp14:pctWidth>
                  </wp14:sizeRelH>
                  <wp14:sizeRelV relativeFrom="margin">
                    <wp14:pctHeight>0</wp14:pctHeight>
                  </wp14:sizeRelV>
                </wp:anchor>
              </w:drawing>
            </w:r>
            <w:r>
              <w:rPr>
                <w:noProof/>
              </w:rPr>
              <w:t>3L-academie</w:t>
            </w:r>
          </w:p>
          <w:p w:rsidR="00720DB1" w:rsidRDefault="00720DB1" w:rsidP="00A22BA4">
            <w:pPr>
              <w:rPr>
                <w:noProof/>
              </w:rPr>
            </w:pPr>
          </w:p>
          <w:p w:rsidR="00720DB1" w:rsidRDefault="00720DB1" w:rsidP="00A22BA4">
            <w:pPr>
              <w:rPr>
                <w:noProof/>
              </w:rPr>
            </w:pPr>
          </w:p>
          <w:p w:rsidR="00720DB1" w:rsidRDefault="00720DB1" w:rsidP="00A22BA4">
            <w:pPr>
              <w:rPr>
                <w:lang w:val="nl-NL"/>
              </w:rPr>
            </w:pPr>
          </w:p>
        </w:tc>
        <w:tc>
          <w:tcPr>
            <w:tcW w:w="5880" w:type="dxa"/>
          </w:tcPr>
          <w:p w:rsidR="00720DB1" w:rsidRDefault="00720DB1" w:rsidP="00A22BA4">
            <w:pPr>
              <w:rPr>
                <w:lang w:val="nl-NL"/>
              </w:rPr>
            </w:pPr>
            <w:r>
              <w:rPr>
                <w:lang w:val="nl-NL"/>
              </w:rPr>
              <w:t xml:space="preserve">De 3L-academie speelt een belangrijke rol bij professionalisering. </w:t>
            </w:r>
          </w:p>
          <w:p w:rsidR="00720DB1" w:rsidRDefault="00720DB1" w:rsidP="00A22BA4">
            <w:pPr>
              <w:rPr>
                <w:lang w:val="nl-NL"/>
              </w:rPr>
            </w:pPr>
          </w:p>
          <w:p w:rsidR="00720DB1" w:rsidRDefault="00720DB1" w:rsidP="00A22BA4">
            <w:pPr>
              <w:rPr>
                <w:lang w:val="nl-NL"/>
              </w:rPr>
            </w:pPr>
            <w:r>
              <w:rPr>
                <w:lang w:val="nl-NL"/>
              </w:rPr>
              <w:t>De wijze waarop de 3 L- academie opereert moet worden afgestemd op de nieuw te ontwikkelen professionaliserings-infrastructuur.</w:t>
            </w: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r w:rsidRPr="009104B3">
              <w:rPr>
                <w:b/>
                <w:lang w:val="nl-NL"/>
              </w:rPr>
              <w:t>De 3 L – academie is niet genoemd als element om als eerste mee te beginnen bij de ontwikkeling van de infrastructuur. Wel TCOZ waar de 3 L-academie onderdeel van is</w:t>
            </w:r>
            <w:r>
              <w:rPr>
                <w:lang w:val="nl-NL"/>
              </w:rPr>
              <w:t>.</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720DB1" w:rsidRPr="00C543D5" w:rsidTr="0005497E">
        <w:tc>
          <w:tcPr>
            <w:tcW w:w="2337" w:type="dxa"/>
          </w:tcPr>
          <w:p w:rsidR="00720DB1" w:rsidRPr="009104B3" w:rsidRDefault="00720DB1" w:rsidP="009104B3">
            <w:pPr>
              <w:rPr>
                <w:lang w:val="nl-NL"/>
              </w:rPr>
            </w:pPr>
            <w:r>
              <w:rPr>
                <w:noProof/>
              </w:rPr>
              <w:drawing>
                <wp:anchor distT="0" distB="0" distL="114300" distR="114300" simplePos="0" relativeHeight="251680768" behindDoc="0" locked="0" layoutInCell="1" allowOverlap="1" wp14:anchorId="6B2AEB1E" wp14:editId="688AD568">
                  <wp:simplePos x="0" y="0"/>
                  <wp:positionH relativeFrom="column">
                    <wp:posOffset>118745</wp:posOffset>
                  </wp:positionH>
                  <wp:positionV relativeFrom="paragraph">
                    <wp:posOffset>386080</wp:posOffset>
                  </wp:positionV>
                  <wp:extent cx="1012825" cy="116586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2825" cy="1165860"/>
                          </a:xfrm>
                          <a:prstGeom prst="rect">
                            <a:avLst/>
                          </a:prstGeom>
                          <a:noFill/>
                        </pic:spPr>
                      </pic:pic>
                    </a:graphicData>
                  </a:graphic>
                  <wp14:sizeRelH relativeFrom="margin">
                    <wp14:pctWidth>0</wp14:pctWidth>
                  </wp14:sizeRelH>
                  <wp14:sizeRelV relativeFrom="margin">
                    <wp14:pctHeight>0</wp14:pctHeight>
                  </wp14:sizeRelV>
                </wp:anchor>
              </w:drawing>
            </w:r>
            <w:r w:rsidRPr="009104B3">
              <w:rPr>
                <w:lang w:val="nl-NL"/>
              </w:rPr>
              <w:t>Externe kennisleveranciers</w:t>
            </w:r>
          </w:p>
          <w:p w:rsidR="00720DB1" w:rsidRDefault="00720DB1" w:rsidP="00A22BA4">
            <w:pPr>
              <w:rPr>
                <w:lang w:val="nl-NL"/>
              </w:rPr>
            </w:pPr>
          </w:p>
        </w:tc>
        <w:tc>
          <w:tcPr>
            <w:tcW w:w="5880" w:type="dxa"/>
          </w:tcPr>
          <w:p w:rsidR="00720DB1" w:rsidRDefault="00720DB1" w:rsidP="00A22BA4">
            <w:pPr>
              <w:rPr>
                <w:lang w:val="nl-NL"/>
              </w:rPr>
            </w:pPr>
            <w:r>
              <w:rPr>
                <w:lang w:val="nl-NL"/>
              </w:rPr>
              <w:t xml:space="preserve">Externe kennis- en expertisebronnen zullen regelmatig worden ingeschakeld bij professionaliserings-vraagstukken. Een goede verbinding en afstemming met die bronnen is dan belangrijk, zodat ook hun aanpak en werkvormen aansluiten bij Scholen voor de Toekomst. </w:t>
            </w:r>
          </w:p>
          <w:p w:rsidR="00720DB1" w:rsidRDefault="00720DB1" w:rsidP="00A22BA4">
            <w:pPr>
              <w:rPr>
                <w:lang w:val="nl-NL"/>
              </w:rPr>
            </w:pPr>
          </w:p>
          <w:p w:rsidR="00720DB1" w:rsidRDefault="00720DB1" w:rsidP="00A22BA4">
            <w:pPr>
              <w:rPr>
                <w:lang w:val="nl-NL"/>
              </w:rPr>
            </w:pPr>
            <w:r w:rsidRPr="003D12A4">
              <w:rPr>
                <w:b/>
                <w:lang w:val="nl-NL"/>
              </w:rPr>
              <w:t>De externe kennisleveranciers zijn niet genoemd als element(en) om de ontwikkeling van de infrastructuur mee te beginnen</w:t>
            </w:r>
            <w:r>
              <w:rPr>
                <w:lang w:val="nl-NL"/>
              </w:rPr>
              <w:t>.</w:t>
            </w:r>
          </w:p>
        </w:tc>
        <w:tc>
          <w:tcPr>
            <w:tcW w:w="1034" w:type="dxa"/>
          </w:tcPr>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A22BA4">
            <w:pPr>
              <w:rPr>
                <w:lang w:val="nl-NL"/>
              </w:rPr>
            </w:pPr>
          </w:p>
          <w:p w:rsidR="00720DB1" w:rsidRDefault="00720DB1" w:rsidP="00720DB1">
            <w:pPr>
              <w:jc w:val="center"/>
              <w:rPr>
                <w:lang w:val="nl-NL"/>
              </w:rPr>
            </w:pPr>
            <w:r>
              <w:rPr>
                <w:lang w:val="nl-NL"/>
              </w:rPr>
              <w:t>1</w:t>
            </w:r>
          </w:p>
        </w:tc>
      </w:tr>
      <w:tr w:rsidR="005B3CD6" w:rsidRPr="005B3CD6" w:rsidTr="0005497E">
        <w:tc>
          <w:tcPr>
            <w:tcW w:w="2337" w:type="dxa"/>
          </w:tcPr>
          <w:p w:rsidR="005B3CD6" w:rsidRDefault="00BD1312" w:rsidP="009104B3">
            <w:pPr>
              <w:rPr>
                <w:noProof/>
              </w:rPr>
            </w:pPr>
            <w:r>
              <w:rPr>
                <w:noProof/>
              </w:rPr>
              <w:t>Betrekken van de Buitenste S</w:t>
            </w:r>
            <w:bookmarkStart w:id="0" w:name="_GoBack"/>
            <w:bookmarkEnd w:id="0"/>
            <w:r w:rsidR="005B3CD6">
              <w:rPr>
                <w:noProof/>
              </w:rPr>
              <w:t>chil</w:t>
            </w:r>
          </w:p>
          <w:p w:rsidR="005B3CD6" w:rsidRDefault="005B3CD6" w:rsidP="009104B3">
            <w:pPr>
              <w:rPr>
                <w:noProof/>
              </w:rPr>
            </w:pPr>
          </w:p>
          <w:p w:rsidR="005B3CD6" w:rsidRDefault="005B3CD6" w:rsidP="009104B3">
            <w:pPr>
              <w:rPr>
                <w:noProof/>
              </w:rPr>
            </w:pPr>
          </w:p>
        </w:tc>
        <w:tc>
          <w:tcPr>
            <w:tcW w:w="5880" w:type="dxa"/>
          </w:tcPr>
          <w:p w:rsidR="005B3CD6" w:rsidRDefault="005B3CD6" w:rsidP="00A22BA4">
            <w:pPr>
              <w:rPr>
                <w:lang w:val="nl-NL"/>
              </w:rPr>
            </w:pPr>
            <w:r>
              <w:rPr>
                <w:lang w:val="nl-NL"/>
              </w:rPr>
              <w:t>Bij DOS+ zijn “slechts” 7 van de 28 PO-schoolbesturen in Zeeland betrokken. Het innovatie-</w:t>
            </w:r>
            <w:proofErr w:type="spellStart"/>
            <w:r>
              <w:rPr>
                <w:lang w:val="nl-NL"/>
              </w:rPr>
              <w:t>eco</w:t>
            </w:r>
            <w:proofErr w:type="spellEnd"/>
            <w:r>
              <w:rPr>
                <w:lang w:val="nl-NL"/>
              </w:rPr>
              <w:t>-systeem kan alleen succesvol worden als alle besturen meedoen.</w:t>
            </w:r>
          </w:p>
          <w:p w:rsidR="005B3CD6" w:rsidRDefault="005B3CD6" w:rsidP="00A22BA4">
            <w:pPr>
              <w:rPr>
                <w:lang w:val="nl-NL"/>
              </w:rPr>
            </w:pPr>
          </w:p>
          <w:p w:rsidR="005B3CD6" w:rsidRDefault="005B3CD6" w:rsidP="00A22BA4">
            <w:pPr>
              <w:rPr>
                <w:lang w:val="nl-NL"/>
              </w:rPr>
            </w:pPr>
            <w:r>
              <w:rPr>
                <w:lang w:val="nl-NL"/>
              </w:rPr>
              <w:t xml:space="preserve">Voor het draagvlak is het van belang dat de andere besturen vroeg in het proces betrokken worden. </w:t>
            </w:r>
          </w:p>
          <w:p w:rsidR="005B3CD6" w:rsidRDefault="005B3CD6" w:rsidP="00A22BA4">
            <w:pPr>
              <w:rPr>
                <w:lang w:val="nl-NL"/>
              </w:rPr>
            </w:pPr>
            <w:r>
              <w:rPr>
                <w:lang w:val="nl-NL"/>
              </w:rPr>
              <w:t>Mogelijke kanalen zijn:</w:t>
            </w:r>
          </w:p>
          <w:p w:rsidR="005B3CD6" w:rsidRDefault="00BD1312" w:rsidP="005B3CD6">
            <w:pPr>
              <w:pStyle w:val="ListParagraph"/>
              <w:numPr>
                <w:ilvl w:val="0"/>
                <w:numId w:val="6"/>
              </w:numPr>
              <w:rPr>
                <w:lang w:val="nl-NL"/>
              </w:rPr>
            </w:pPr>
            <w:r>
              <w:rPr>
                <w:lang w:val="nl-NL"/>
              </w:rPr>
              <w:t>CPOZ en TCOZ</w:t>
            </w:r>
          </w:p>
          <w:p w:rsidR="00BD1312" w:rsidRDefault="00BD1312" w:rsidP="005B3CD6">
            <w:pPr>
              <w:pStyle w:val="ListParagraph"/>
              <w:numPr>
                <w:ilvl w:val="0"/>
                <w:numId w:val="6"/>
              </w:numPr>
              <w:rPr>
                <w:lang w:val="nl-NL"/>
              </w:rPr>
            </w:pPr>
            <w:r>
              <w:rPr>
                <w:lang w:val="nl-NL"/>
              </w:rPr>
              <w:t>Overleg opleidingsmentoren</w:t>
            </w:r>
          </w:p>
          <w:p w:rsidR="00BD1312" w:rsidRPr="005B3CD6" w:rsidRDefault="00BD1312" w:rsidP="005B3CD6">
            <w:pPr>
              <w:pStyle w:val="ListParagraph"/>
              <w:numPr>
                <w:ilvl w:val="0"/>
                <w:numId w:val="6"/>
              </w:numPr>
              <w:rPr>
                <w:lang w:val="nl-NL"/>
              </w:rPr>
            </w:pPr>
            <w:r>
              <w:rPr>
                <w:lang w:val="nl-NL"/>
              </w:rPr>
              <w:t>Studenten van HZ</w:t>
            </w:r>
          </w:p>
        </w:tc>
        <w:tc>
          <w:tcPr>
            <w:tcW w:w="1034" w:type="dxa"/>
          </w:tcPr>
          <w:p w:rsidR="005B3CD6" w:rsidRDefault="005B3CD6" w:rsidP="00A22BA4">
            <w:pPr>
              <w:rPr>
                <w:lang w:val="nl-NL"/>
              </w:rPr>
            </w:pPr>
          </w:p>
          <w:p w:rsidR="00BD1312" w:rsidRDefault="00BD1312" w:rsidP="00A22BA4">
            <w:pPr>
              <w:rPr>
                <w:lang w:val="nl-NL"/>
              </w:rPr>
            </w:pPr>
          </w:p>
          <w:p w:rsidR="00BD1312" w:rsidRDefault="00BD1312" w:rsidP="00A22BA4">
            <w:pPr>
              <w:rPr>
                <w:lang w:val="nl-NL"/>
              </w:rPr>
            </w:pPr>
          </w:p>
          <w:p w:rsidR="00BD1312" w:rsidRDefault="00BD1312" w:rsidP="00A22BA4">
            <w:pPr>
              <w:rPr>
                <w:lang w:val="nl-NL"/>
              </w:rPr>
            </w:pPr>
          </w:p>
          <w:p w:rsidR="00BD1312" w:rsidRDefault="00BD1312" w:rsidP="00A22BA4">
            <w:pPr>
              <w:rPr>
                <w:lang w:val="nl-NL"/>
              </w:rPr>
            </w:pPr>
          </w:p>
          <w:p w:rsidR="00BD1312" w:rsidRDefault="00BD1312" w:rsidP="00BD1312">
            <w:pPr>
              <w:jc w:val="center"/>
              <w:rPr>
                <w:lang w:val="nl-NL"/>
              </w:rPr>
            </w:pPr>
            <w:r>
              <w:rPr>
                <w:lang w:val="nl-NL"/>
              </w:rPr>
              <w:t>2</w:t>
            </w:r>
          </w:p>
        </w:tc>
      </w:tr>
    </w:tbl>
    <w:p w:rsidR="00A22BA4" w:rsidRPr="00A22BA4" w:rsidRDefault="00A22BA4" w:rsidP="00A22BA4">
      <w:pPr>
        <w:rPr>
          <w:lang w:val="nl-NL"/>
        </w:rPr>
      </w:pPr>
    </w:p>
    <w:p w:rsidR="00280C5C" w:rsidRDefault="00280C5C" w:rsidP="00280C5C">
      <w:pPr>
        <w:rPr>
          <w:lang w:val="nl-NL"/>
        </w:rPr>
      </w:pPr>
    </w:p>
    <w:p w:rsidR="00172A2F" w:rsidRPr="00AB5BF0" w:rsidRDefault="00172A2F">
      <w:pPr>
        <w:rPr>
          <w:lang w:val="nl-NL"/>
        </w:rPr>
      </w:pPr>
    </w:p>
    <w:p w:rsidR="00263801" w:rsidRDefault="00263801">
      <w:pPr>
        <w:rPr>
          <w:lang w:val="nl-NL"/>
        </w:rPr>
      </w:pPr>
    </w:p>
    <w:p w:rsidR="00263801" w:rsidRDefault="00263801">
      <w:pPr>
        <w:rPr>
          <w:lang w:val="nl-NL"/>
        </w:rPr>
      </w:pPr>
    </w:p>
    <w:p w:rsidR="00263801" w:rsidRDefault="00263801">
      <w:pPr>
        <w:rPr>
          <w:lang w:val="nl-NL"/>
        </w:rPr>
      </w:pPr>
    </w:p>
    <w:p w:rsidR="00263801" w:rsidRDefault="00263801">
      <w:pPr>
        <w:rPr>
          <w:lang w:val="nl-NL"/>
        </w:rPr>
      </w:pPr>
    </w:p>
    <w:p w:rsidR="00263801" w:rsidRDefault="00263801">
      <w:pPr>
        <w:rPr>
          <w:lang w:val="nl-NL"/>
        </w:rPr>
      </w:pPr>
    </w:p>
    <w:p w:rsidR="00E35516" w:rsidRPr="00E35516" w:rsidRDefault="00E35516" w:rsidP="00E35516">
      <w:pPr>
        <w:rPr>
          <w:lang w:val="nl-NL"/>
        </w:rPr>
      </w:pPr>
    </w:p>
    <w:p w:rsidR="00E36365" w:rsidRPr="00E36365" w:rsidRDefault="00E36365">
      <w:pPr>
        <w:rPr>
          <w:lang w:val="nl-NL"/>
        </w:rPr>
      </w:pPr>
    </w:p>
    <w:sectPr w:rsidR="00E36365" w:rsidRPr="00E363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7F7"/>
    <w:multiLevelType w:val="hybridMultilevel"/>
    <w:tmpl w:val="9094ECE6"/>
    <w:lvl w:ilvl="0" w:tplc="3ACC1016">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D54D0"/>
    <w:multiLevelType w:val="hybridMultilevel"/>
    <w:tmpl w:val="6A26CA00"/>
    <w:lvl w:ilvl="0" w:tplc="AF38A53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E504D"/>
    <w:multiLevelType w:val="hybridMultilevel"/>
    <w:tmpl w:val="B8F4DA6E"/>
    <w:lvl w:ilvl="0" w:tplc="5C325FA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03B04"/>
    <w:multiLevelType w:val="hybridMultilevel"/>
    <w:tmpl w:val="BF2C8CE2"/>
    <w:lvl w:ilvl="0" w:tplc="36BC4BA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050DDC"/>
    <w:multiLevelType w:val="hybridMultilevel"/>
    <w:tmpl w:val="1F382F66"/>
    <w:lvl w:ilvl="0" w:tplc="FF9C93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73146"/>
    <w:multiLevelType w:val="hybridMultilevel"/>
    <w:tmpl w:val="937ED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13BCC"/>
    <w:multiLevelType w:val="hybridMultilevel"/>
    <w:tmpl w:val="BCBCFA4A"/>
    <w:lvl w:ilvl="0" w:tplc="44C001C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65"/>
    <w:rsid w:val="0005497E"/>
    <w:rsid w:val="000F019C"/>
    <w:rsid w:val="00111BC0"/>
    <w:rsid w:val="00172A2F"/>
    <w:rsid w:val="001F4253"/>
    <w:rsid w:val="00263801"/>
    <w:rsid w:val="00267A6C"/>
    <w:rsid w:val="00280C5C"/>
    <w:rsid w:val="002840D1"/>
    <w:rsid w:val="00286895"/>
    <w:rsid w:val="00293056"/>
    <w:rsid w:val="002B3E9E"/>
    <w:rsid w:val="00357898"/>
    <w:rsid w:val="00361070"/>
    <w:rsid w:val="003A2B32"/>
    <w:rsid w:val="003D12A4"/>
    <w:rsid w:val="003D336C"/>
    <w:rsid w:val="00402CF8"/>
    <w:rsid w:val="00445903"/>
    <w:rsid w:val="00475DEC"/>
    <w:rsid w:val="004B070E"/>
    <w:rsid w:val="00510131"/>
    <w:rsid w:val="00536AC5"/>
    <w:rsid w:val="00541F90"/>
    <w:rsid w:val="005449C7"/>
    <w:rsid w:val="00551CC6"/>
    <w:rsid w:val="00565C1E"/>
    <w:rsid w:val="005B3CD6"/>
    <w:rsid w:val="006050D7"/>
    <w:rsid w:val="00607D59"/>
    <w:rsid w:val="006D112C"/>
    <w:rsid w:val="006F0506"/>
    <w:rsid w:val="00720DB1"/>
    <w:rsid w:val="00757F03"/>
    <w:rsid w:val="00760496"/>
    <w:rsid w:val="007D0965"/>
    <w:rsid w:val="0083211A"/>
    <w:rsid w:val="009104B3"/>
    <w:rsid w:val="009C6A52"/>
    <w:rsid w:val="009D13EA"/>
    <w:rsid w:val="009D5DEA"/>
    <w:rsid w:val="00A01695"/>
    <w:rsid w:val="00A05DEF"/>
    <w:rsid w:val="00A22BA4"/>
    <w:rsid w:val="00A45134"/>
    <w:rsid w:val="00A62F9D"/>
    <w:rsid w:val="00A96268"/>
    <w:rsid w:val="00A977EE"/>
    <w:rsid w:val="00AA6081"/>
    <w:rsid w:val="00AB5BF0"/>
    <w:rsid w:val="00AF15FD"/>
    <w:rsid w:val="00AF5F80"/>
    <w:rsid w:val="00B50719"/>
    <w:rsid w:val="00B67116"/>
    <w:rsid w:val="00BC2392"/>
    <w:rsid w:val="00BD1312"/>
    <w:rsid w:val="00BE4770"/>
    <w:rsid w:val="00C259B2"/>
    <w:rsid w:val="00C526AB"/>
    <w:rsid w:val="00C543D5"/>
    <w:rsid w:val="00C766D0"/>
    <w:rsid w:val="00C95CAB"/>
    <w:rsid w:val="00C96110"/>
    <w:rsid w:val="00CE0CAD"/>
    <w:rsid w:val="00CF1A07"/>
    <w:rsid w:val="00D71A08"/>
    <w:rsid w:val="00E2581D"/>
    <w:rsid w:val="00E35516"/>
    <w:rsid w:val="00E36365"/>
    <w:rsid w:val="00EE67E0"/>
    <w:rsid w:val="00F06381"/>
    <w:rsid w:val="00F24592"/>
    <w:rsid w:val="00F60D55"/>
    <w:rsid w:val="00FC6D9C"/>
    <w:rsid w:val="00FE3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2E845-0AE9-4496-A8AF-7B34BA64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0DB1"/>
    <w:pPr>
      <w:keepNext/>
      <w:spacing w:after="0" w:line="240" w:lineRule="auto"/>
      <w:jc w:val="center"/>
      <w:outlineLvl w:val="0"/>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592"/>
    <w:pPr>
      <w:ind w:left="720"/>
      <w:contextualSpacing/>
    </w:pPr>
  </w:style>
  <w:style w:type="paragraph" w:styleId="BalloonText">
    <w:name w:val="Balloon Text"/>
    <w:basedOn w:val="Normal"/>
    <w:link w:val="BalloonTextChar"/>
    <w:uiPriority w:val="99"/>
    <w:semiHidden/>
    <w:unhideWhenUsed/>
    <w:rsid w:val="00AB5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BF0"/>
    <w:rPr>
      <w:rFonts w:ascii="Segoe UI" w:hAnsi="Segoe UI" w:cs="Segoe UI"/>
      <w:sz w:val="18"/>
      <w:szCs w:val="18"/>
    </w:rPr>
  </w:style>
  <w:style w:type="table" w:styleId="TableGrid">
    <w:name w:val="Table Grid"/>
    <w:basedOn w:val="TableNormal"/>
    <w:uiPriority w:val="39"/>
    <w:rsid w:val="00A22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1070"/>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720DB1"/>
    <w:rPr>
      <w:b/>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HZ University Of Applied Sciences</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Brouwer</dc:creator>
  <cp:keywords/>
  <dc:description/>
  <cp:lastModifiedBy>W. Brouwer</cp:lastModifiedBy>
  <cp:revision>5</cp:revision>
  <cp:lastPrinted>2015-12-14T12:41:00Z</cp:lastPrinted>
  <dcterms:created xsi:type="dcterms:W3CDTF">2015-12-14T12:56:00Z</dcterms:created>
  <dcterms:modified xsi:type="dcterms:W3CDTF">2015-12-14T15:19:00Z</dcterms:modified>
</cp:coreProperties>
</file>