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52" w:rsidRPr="0083420E" w:rsidRDefault="004D6CEF" w:rsidP="004851BC">
      <w:pPr>
        <w:pStyle w:val="Ttulo"/>
        <w:jc w:val="center"/>
        <w:rPr>
          <w:rFonts w:ascii="Adobe Devanagari" w:hAnsi="Adobe Devanagari"/>
          <w:caps/>
          <w:u w:val="single" w:color="97450D"/>
          <w:vertAlign w:val="subscript"/>
          <w:lang w:val="en-US"/>
        </w:rPr>
      </w:pPr>
      <w:r w:rsidRPr="004D6CEF">
        <w:rPr>
          <w:rFonts w:ascii="Adobe Devanagari" w:hAnsi="Adobe Devanagari"/>
          <w:caps/>
          <w:u w:val="single" w:color="97450D"/>
          <w:vertAlign w:val="subscript"/>
          <w:lang w:val="en-US"/>
        </w:rPr>
        <w:t>Acoustic sensor</w:t>
      </w:r>
    </w:p>
    <w:p w:rsidR="008811EA" w:rsidRDefault="008811EA" w:rsidP="00A92132">
      <w:pPr>
        <w:jc w:val="both"/>
        <w:rPr>
          <w:lang w:val="en-US"/>
        </w:rPr>
      </w:pPr>
    </w:p>
    <w:p w:rsidR="00A92132" w:rsidRDefault="006B3EA7" w:rsidP="00A92132">
      <w:pPr>
        <w:jc w:val="both"/>
        <w:rPr>
          <w:b/>
          <w:lang w:val="en-US"/>
        </w:rPr>
      </w:pPr>
      <w:r w:rsidRPr="006B3EA7">
        <w:rPr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3374390</wp:posOffset>
                </wp:positionV>
                <wp:extent cx="6794500" cy="4762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3EA7" w:rsidRDefault="006B3EA7" w:rsidP="006B3E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B3EA7">
                              <w:rPr>
                                <w:sz w:val="16"/>
                                <w:szCs w:val="16"/>
                              </w:rPr>
                              <w:t>Ganthy, F., Sottolichio, A., Verney, R., 2013. Seasonal modification of tidal flat sediment</w:t>
                            </w:r>
                            <w:r w:rsidRPr="006B3EA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3EA7">
                              <w:rPr>
                                <w:sz w:val="16"/>
                                <w:szCs w:val="16"/>
                              </w:rPr>
                              <w:t>dynamics by seagrass meadows of Zostera noltii (Bassin d'Arcachon, France). J. Mar.</w:t>
                            </w:r>
                            <w:r w:rsidRPr="006B3EA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3EA7">
                              <w:rPr>
                                <w:sz w:val="16"/>
                                <w:szCs w:val="16"/>
                              </w:rPr>
                              <w:t>Syst. S233–S240 http://dx.doi.org/10.1016/j.jmarsys.2011.11.027 (XII International</w:t>
                            </w:r>
                            <w:r w:rsidRPr="006B3EA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3EA7">
                              <w:rPr>
                                <w:sz w:val="16"/>
                                <w:szCs w:val="16"/>
                              </w:rPr>
                              <w:t>Symposium on Oceanography of the Bay of Biscay 109–110, Supplement).</w:t>
                            </w:r>
                          </w:p>
                          <w:p w:rsidR="006B3EA7" w:rsidRPr="006B3EA7" w:rsidRDefault="006B3EA7" w:rsidP="006B3E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65.7pt;width:535pt;height:37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AQCwIAAPQDAAAOAAAAZHJzL2Uyb0RvYy54bWysU9tuGyEQfa/Uf0C817te+RKvjKM0aapK&#10;6UVK+gGYZb2owFDA3nW/vgPrOFbzFpUHxDAzhzlnhvX1YDQ5SB8UWEank5ISaQU0yu4Y/fl0/+GK&#10;khC5bbgGKxk9ykCvN+/frXtXywo60I30BEFsqHvHaBejq4siiE4aHibgpEVnC97wiKbfFY3nPaIb&#10;XVRluSh68I3zIGQIeHs3Oukm47etFPF72wYZiWYUa4t593nfpr3YrHm989x1SpzK4G+ownBl8dEz&#10;1B2PnOy9egVllPAQoI0TAaaAtlVCZg7IZlr+w+ax405mLihOcGeZwv+DFd8OPzxRDaPVdEmJ5Qab&#10;9CSHSD7CQKqkT+9CjWGPDgPjgNfY58w1uAcQvwKxcNtxu5M33kPfSd5gfdOUWVykjjghgWz7r9Dg&#10;M3wfIQMNrTdJPJSDIDr26XjuTSpF4OViuZrNS3QJ9M2Wi2qem1fw+jnb+RA/SzAkHRj12PuMzg8P&#10;IaZqeP0ckh6zcK+0zv3XlvSMrubVPCdceIyKOJ5aGUavyrTGgUkkP9kmJ0eu9HjGB7Q9sU5ER8px&#10;2A4YmKTYQnNE/h7GMcRvg4cO/B9KehxBRsPvPfeSEv3Fooar6WyWZjYbs/myQsNferaXHm4FQjEa&#10;KRmPtzHP+cj1BrVuVZbhpZJTrThaWZ3TN0ize2nnqJfPuvkLAAD//wMAUEsDBBQABgAIAAAAIQC9&#10;4+Oz3QAAAAkBAAAPAAAAZHJzL2Rvd25yZXYueG1sTI/NTsMwEITvSLyDtUjcqF1IA4RsKgTiCqL8&#10;SNy28TaJiNdR7Dbh7XFPcJyd1cw35Xp2vTrwGDovCMuFAcVSe9tJg/D+9nRxAypEEku9F0b44QDr&#10;6vSkpML6SV75sImNSiESCkJoYxwKrUPdsqOw8ANL8nZ+dBSTHBttR5pSuOv1pTG5dtRJamhp4IeW&#10;6+/N3iF8PO++PjPz0jy61TD52Whxtxrx/Gy+vwMVeY5/z3DET+hQJaat34sNqkdIQyLC6mqZgTra&#10;5tqk0xYhN3kGuir1/wXVLwAAAP//AwBQSwECLQAUAAYACAAAACEAtoM4kv4AAADhAQAAEwAAAAAA&#10;AAAAAAAAAAAAAAAAW0NvbnRlbnRfVHlwZXNdLnhtbFBLAQItABQABgAIAAAAIQA4/SH/1gAAAJQB&#10;AAALAAAAAAAAAAAAAAAAAC8BAABfcmVscy8ucmVsc1BLAQItABQABgAIAAAAIQDvZKAQCwIAAPQD&#10;AAAOAAAAAAAAAAAAAAAAAC4CAABkcnMvZTJvRG9jLnhtbFBLAQItABQABgAIAAAAIQC94+Oz3QAA&#10;AAkBAAAPAAAAAAAAAAAAAAAAAGUEAABkcnMvZG93bnJldi54bWxQSwUGAAAAAAQABADzAAAAbwUA&#10;AAAA&#10;" filled="f" stroked="f">
                <v:textbox>
                  <w:txbxContent>
                    <w:p w:rsidR="006B3EA7" w:rsidRDefault="006B3EA7" w:rsidP="006B3EA7">
                      <w:pPr>
                        <w:rPr>
                          <w:sz w:val="16"/>
                          <w:szCs w:val="16"/>
                        </w:rPr>
                      </w:pPr>
                      <w:r w:rsidRPr="006B3EA7">
                        <w:rPr>
                          <w:sz w:val="16"/>
                          <w:szCs w:val="16"/>
                        </w:rPr>
                        <w:t>Ganthy, F., Sottolichio, A., Verney, R., 2013. Seasonal modification of tidal flat sediment</w:t>
                      </w:r>
                      <w:r w:rsidRPr="006B3EA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B3EA7">
                        <w:rPr>
                          <w:sz w:val="16"/>
                          <w:szCs w:val="16"/>
                        </w:rPr>
                        <w:t>dynamics by seagrass meadows of Zostera noltii (Bassin d'Arcachon, France). J. Mar.</w:t>
                      </w:r>
                      <w:r w:rsidRPr="006B3EA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B3EA7">
                        <w:rPr>
                          <w:sz w:val="16"/>
                          <w:szCs w:val="16"/>
                        </w:rPr>
                        <w:t>Syst. S233–S240 http://dx.doi.org/10.1016/j.jmarsys.2011.11.027 (XII International</w:t>
                      </w:r>
                      <w:r w:rsidRPr="006B3EA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B3EA7">
                        <w:rPr>
                          <w:sz w:val="16"/>
                          <w:szCs w:val="16"/>
                        </w:rPr>
                        <w:t>Symposium on Oceanography of the Bay of Biscay 109–110, Supplement).</w:t>
                      </w:r>
                    </w:p>
                    <w:p w:rsidR="006B3EA7" w:rsidRPr="006B3EA7" w:rsidRDefault="006B3EA7" w:rsidP="006B3EA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>
            <wp:extent cx="5731510" cy="3358163"/>
            <wp:effectExtent l="0" t="0" r="2540" b="0"/>
            <wp:docPr id="1" name="Imagem 1" descr="https://ars.els-cdn.com/content/image/1-s2.0-S0924796311002995-g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s.els-cdn.com/content/image/1-s2.0-S0924796311002995-gr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5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EA7" w:rsidRDefault="006B3EA7" w:rsidP="00A92132">
      <w:pPr>
        <w:jc w:val="both"/>
        <w:rPr>
          <w:b/>
          <w:lang w:val="en-US"/>
        </w:rPr>
      </w:pPr>
    </w:p>
    <w:p w:rsidR="00A92132" w:rsidRDefault="00A92132" w:rsidP="00A92132">
      <w:pPr>
        <w:jc w:val="both"/>
        <w:rPr>
          <w:b/>
          <w:lang w:val="en-U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606"/>
      </w:tblGrid>
      <w:tr w:rsidR="008B290D" w:rsidRPr="00EC487E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>
              <w:rPr>
                <w:rFonts w:ascii="Adobe Devanagari" w:hAnsi="Adobe Devanagari" w:cs="Adobe Devanagari"/>
                <w:b/>
                <w:lang w:val="en-US"/>
              </w:rPr>
              <w:t>Goal</w:t>
            </w:r>
          </w:p>
        </w:tc>
        <w:tc>
          <w:tcPr>
            <w:tcW w:w="6606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Morphological measurements</w:t>
            </w:r>
          </w:p>
        </w:tc>
      </w:tr>
      <w:tr w:rsidR="008B290D" w:rsidRPr="00EC487E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4851BC">
              <w:rPr>
                <w:rFonts w:ascii="Adobe Devanagari" w:hAnsi="Adobe Devanagari" w:cs="Adobe Devanagari"/>
                <w:b/>
                <w:lang w:val="en-US"/>
              </w:rPr>
              <w:t>Typical area</w:t>
            </w:r>
          </w:p>
        </w:tc>
        <w:tc>
          <w:tcPr>
            <w:tcW w:w="6606" w:type="dxa"/>
          </w:tcPr>
          <w:p w:rsidR="008B290D" w:rsidRPr="004851BC" w:rsidRDefault="0023490F" w:rsidP="008B290D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23490F">
              <w:rPr>
                <w:rFonts w:ascii="Adobe Devanagari" w:hAnsi="Adobe Devanagari" w:cs="Adobe Devanagari"/>
                <w:lang w:val="en-US"/>
              </w:rPr>
              <w:t>Salt marshes, tidal flats, dunes, beaches, subtidal areas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4851BC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4851BC">
              <w:rPr>
                <w:rFonts w:ascii="Adobe Devanagari" w:hAnsi="Adobe Devanagari" w:cs="Adobe Devanagari"/>
                <w:b/>
                <w:lang w:val="en-US"/>
              </w:rPr>
              <w:t>Typical time resolution</w:t>
            </w:r>
          </w:p>
        </w:tc>
        <w:tc>
          <w:tcPr>
            <w:tcW w:w="6606" w:type="dxa"/>
          </w:tcPr>
          <w:p w:rsidR="008B290D" w:rsidRPr="004851BC" w:rsidRDefault="0023490F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23490F">
              <w:rPr>
                <w:rFonts w:ascii="Adobe Devanagari" w:hAnsi="Adobe Devanagari" w:cs="Adobe Devanagari"/>
                <w:lang w:val="en-US"/>
              </w:rPr>
              <w:t>Intra-tide–months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8B290D">
              <w:rPr>
                <w:rFonts w:ascii="Adobe Devanagari" w:hAnsi="Adobe Devanagari" w:cs="Adobe Devanagari"/>
                <w:b/>
                <w:lang w:val="en-US"/>
              </w:rPr>
              <w:t>Investment costs</w:t>
            </w:r>
          </w:p>
        </w:tc>
        <w:tc>
          <w:tcPr>
            <w:tcW w:w="6606" w:type="dxa"/>
          </w:tcPr>
          <w:p w:rsidR="008B290D" w:rsidRPr="008B290D" w:rsidRDefault="001C4E0B" w:rsidP="0023490F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1C4E0B">
              <w:rPr>
                <w:rFonts w:ascii="Adobe Devanagari" w:hAnsi="Adobe Devanagari" w:cs="Adobe Devanagari"/>
                <w:lang w:val="en-US"/>
              </w:rPr>
              <w:t>&lt; </w:t>
            </w:r>
            <w:r w:rsidR="0023490F">
              <w:rPr>
                <w:rFonts w:ascii="Adobe Devanagari" w:hAnsi="Adobe Devanagari" w:cs="Adobe Devanagari"/>
                <w:lang w:val="en-US"/>
              </w:rPr>
              <w:t>8</w:t>
            </w:r>
            <w:r w:rsidR="006D37B0">
              <w:rPr>
                <w:rFonts w:ascii="Adobe Devanagari" w:hAnsi="Adobe Devanagari" w:cs="Adobe Devanagari"/>
                <w:lang w:val="en-US"/>
              </w:rPr>
              <w:t>000</w:t>
            </w:r>
            <w:r w:rsidR="0091596F">
              <w:rPr>
                <w:rFonts w:ascii="Adobe Devanagari" w:hAnsi="Adobe Devanagari" w:cs="Adobe Devanagari"/>
                <w:lang w:val="en-US"/>
              </w:rPr>
              <w:t xml:space="preserve"> €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8B290D">
              <w:rPr>
                <w:rFonts w:ascii="Adobe Devanagari" w:hAnsi="Adobe Devanagari" w:cs="Adobe Devanagari"/>
                <w:b/>
                <w:lang w:val="en-US"/>
              </w:rPr>
              <w:t>Operation Costs</w:t>
            </w:r>
          </w:p>
        </w:tc>
        <w:tc>
          <w:tcPr>
            <w:tcW w:w="6606" w:type="dxa"/>
          </w:tcPr>
          <w:p w:rsidR="008B290D" w:rsidRPr="008B290D" w:rsidRDefault="008B290D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Labor</w:t>
            </w:r>
          </w:p>
        </w:tc>
        <w:tc>
          <w:tcPr>
            <w:tcW w:w="6606" w:type="dxa"/>
          </w:tcPr>
          <w:p w:rsidR="008B290D" w:rsidRPr="00B900F9" w:rsidRDefault="006D37B0" w:rsidP="005B3202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medium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6B3EA7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6B3EA7">
              <w:rPr>
                <w:rFonts w:ascii="Adobe Devanagari" w:hAnsi="Adobe Devanagari" w:cs="Adobe Devanagari"/>
                <w:b/>
                <w:lang w:val="en-US"/>
              </w:rPr>
              <w:t>Spatial Coverage</w:t>
            </w:r>
          </w:p>
        </w:tc>
        <w:tc>
          <w:tcPr>
            <w:tcW w:w="6606" w:type="dxa"/>
          </w:tcPr>
          <w:p w:rsidR="00760527" w:rsidRPr="006B3EA7" w:rsidRDefault="0091596F" w:rsidP="0091596F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6B3EA7">
              <w:rPr>
                <w:rFonts w:ascii="Adobe Devanagari" w:hAnsi="Adobe Devanagari" w:cs="Adobe Devanagari"/>
                <w:lang w:val="en-US"/>
              </w:rPr>
              <w:t>spot</w:t>
            </w:r>
            <w:r w:rsidR="00760527" w:rsidRPr="006B3EA7">
              <w:rPr>
                <w:rFonts w:ascii="Adobe Devanagari" w:hAnsi="Adobe Devanagari" w:cs="Adobe Devanagari"/>
                <w:lang w:val="en-US"/>
              </w:rPr>
              <w:t xml:space="preserve"> </w:t>
            </w:r>
          </w:p>
        </w:tc>
      </w:tr>
      <w:tr w:rsidR="008B290D" w:rsidRPr="004851BC" w:rsidTr="005B3202">
        <w:tc>
          <w:tcPr>
            <w:tcW w:w="2410" w:type="dxa"/>
          </w:tcPr>
          <w:p w:rsidR="008B290D" w:rsidRPr="006B3EA7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6B3EA7">
              <w:rPr>
                <w:rFonts w:ascii="Adobe Devanagari" w:hAnsi="Adobe Devanagari" w:cs="Adobe Devanagari"/>
                <w:b/>
                <w:lang w:val="en-US"/>
              </w:rPr>
              <w:t>Time Frequency</w:t>
            </w:r>
          </w:p>
        </w:tc>
        <w:tc>
          <w:tcPr>
            <w:tcW w:w="6606" w:type="dxa"/>
          </w:tcPr>
          <w:p w:rsidR="008B290D" w:rsidRPr="006B3EA7" w:rsidRDefault="0091596F" w:rsidP="00760527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 w:rsidRPr="006B3EA7">
              <w:rPr>
                <w:rFonts w:ascii="Adobe Devanagari" w:hAnsi="Adobe Devanagari" w:cs="Adobe Devanagari"/>
                <w:lang w:val="en-US"/>
              </w:rPr>
              <w:t>continuous</w:t>
            </w:r>
            <w:r w:rsidR="008B290D" w:rsidRPr="006B3EA7">
              <w:rPr>
                <w:rFonts w:ascii="Adobe Devanagari" w:hAnsi="Adobe Devanagari" w:cs="Adobe Devanagari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8B290D" w:rsidRPr="004851BC" w:rsidTr="005B3202">
        <w:tc>
          <w:tcPr>
            <w:tcW w:w="2410" w:type="dxa"/>
          </w:tcPr>
          <w:p w:rsidR="008B290D" w:rsidRPr="00B900F9" w:rsidRDefault="008B290D" w:rsidP="005B3202">
            <w:pPr>
              <w:jc w:val="both"/>
              <w:rPr>
                <w:rFonts w:ascii="Adobe Devanagari" w:hAnsi="Adobe Devanagari" w:cs="Adobe Devanagari"/>
                <w:b/>
                <w:lang w:val="en-US"/>
              </w:rPr>
            </w:pPr>
            <w:r w:rsidRPr="00B900F9">
              <w:rPr>
                <w:rFonts w:ascii="Adobe Devanagari" w:hAnsi="Adobe Devanagari" w:cs="Adobe Devanagari"/>
                <w:b/>
                <w:lang w:val="en-US"/>
              </w:rPr>
              <w:t>Detail level</w:t>
            </w:r>
          </w:p>
        </w:tc>
        <w:tc>
          <w:tcPr>
            <w:tcW w:w="6606" w:type="dxa"/>
          </w:tcPr>
          <w:p w:rsidR="008B290D" w:rsidRPr="00B900F9" w:rsidRDefault="004D6CEF" w:rsidP="004D6CEF">
            <w:pPr>
              <w:jc w:val="both"/>
              <w:rPr>
                <w:rFonts w:ascii="Adobe Devanagari" w:hAnsi="Adobe Devanagari" w:cs="Adobe Devanagari"/>
                <w:lang w:val="en-US"/>
              </w:rPr>
            </w:pPr>
            <w:r>
              <w:rPr>
                <w:rFonts w:ascii="Adobe Devanagari" w:hAnsi="Adobe Devanagari" w:cs="Adobe Devanagari"/>
                <w:lang w:val="en-US"/>
              </w:rPr>
              <w:t>high</w:t>
            </w:r>
            <w:r w:rsidR="008B290D" w:rsidRPr="00B900F9">
              <w:rPr>
                <w:rFonts w:ascii="Adobe Devanagari" w:hAnsi="Adobe Devanagari" w:cs="Adobe Devanagari"/>
                <w:lang w:val="en-US"/>
              </w:rPr>
              <w:t xml:space="preserve"> </w:t>
            </w:r>
            <w:r w:rsidR="001C4E0B">
              <w:rPr>
                <w:rFonts w:ascii="Adobe Devanagari" w:hAnsi="Adobe Devanagari" w:cs="Adobe Devanagari"/>
                <w:lang w:val="en-US"/>
              </w:rPr>
              <w:t>(</w:t>
            </w:r>
            <w:r>
              <w:rPr>
                <w:rFonts w:ascii="Adobe Devanagari" w:hAnsi="Adobe Devanagari" w:cs="Adobe Devanagari"/>
                <w:lang w:val="en-US"/>
              </w:rPr>
              <w:t>1-2</w:t>
            </w:r>
            <w:r w:rsidR="001C4E0B">
              <w:rPr>
                <w:rFonts w:ascii="Adobe Devanagari" w:hAnsi="Adobe Devanagari" w:cs="Adobe Devanagari"/>
                <w:lang w:val="en-US"/>
              </w:rPr>
              <w:t xml:space="preserve"> mm </w:t>
            </w:r>
            <w:r w:rsidR="008B290D" w:rsidRPr="00B900F9">
              <w:rPr>
                <w:rFonts w:ascii="Adobe Devanagari" w:hAnsi="Adobe Devanagari" w:cs="Adobe Devanagari"/>
                <w:lang w:val="en-US"/>
              </w:rPr>
              <w:t>vertical resolution)</w:t>
            </w:r>
          </w:p>
        </w:tc>
      </w:tr>
    </w:tbl>
    <w:p w:rsidR="00A92132" w:rsidRPr="004851BC" w:rsidRDefault="00A92132" w:rsidP="00A92132">
      <w:pPr>
        <w:jc w:val="both"/>
        <w:rPr>
          <w:rFonts w:ascii="Adobe Devanagari" w:hAnsi="Adobe Devanagari" w:cs="Adobe Devanagari"/>
          <w:b/>
          <w:lang w:val="en-US"/>
        </w:rPr>
      </w:pPr>
    </w:p>
    <w:p w:rsidR="008811EA" w:rsidRPr="004851BC" w:rsidRDefault="008811EA" w:rsidP="00A92132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>Method</w:t>
      </w:r>
    </w:p>
    <w:p w:rsidR="00C0145A" w:rsidRDefault="00C0145A" w:rsidP="00A92132">
      <w:pPr>
        <w:jc w:val="both"/>
        <w:rPr>
          <w:rFonts w:ascii="Adobe Devanagari" w:hAnsi="Adobe Devanagari" w:cs="Adobe Devanagari"/>
          <w:lang w:val="en-US"/>
        </w:rPr>
      </w:pPr>
      <w:r>
        <w:rPr>
          <w:rFonts w:ascii="Adobe Devanagari" w:hAnsi="Adobe Devanagari" w:cs="Adobe Devanagari"/>
          <w:lang w:val="en-US"/>
        </w:rPr>
        <w:t xml:space="preserve">. </w:t>
      </w:r>
    </w:p>
    <w:p w:rsidR="00A92132" w:rsidRPr="004851BC" w:rsidRDefault="00A92132" w:rsidP="00A92132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>Materials</w:t>
      </w:r>
    </w:p>
    <w:p w:rsidR="009F6A16" w:rsidRPr="00E95E7B" w:rsidRDefault="004D6CEF" w:rsidP="004D6CEF">
      <w:pPr>
        <w:pStyle w:val="PargrafodaLista"/>
        <w:numPr>
          <w:ilvl w:val="0"/>
          <w:numId w:val="1"/>
        </w:numPr>
        <w:jc w:val="both"/>
        <w:rPr>
          <w:rFonts w:ascii="Adobe Devanagari" w:hAnsi="Adobe Devanagari" w:cs="Adobe Devanagari"/>
          <w:b/>
          <w:lang w:val="en-US"/>
        </w:rPr>
      </w:pPr>
      <w:r w:rsidRPr="004D6CEF">
        <w:rPr>
          <w:rFonts w:ascii="Adobe Devanagari" w:hAnsi="Adobe Devanagari" w:cs="Adobe Devanagari"/>
          <w:lang w:val="en-US"/>
        </w:rPr>
        <w:t>Acoustic sensor</w:t>
      </w:r>
    </w:p>
    <w:p w:rsidR="001327DF" w:rsidRPr="004851BC" w:rsidRDefault="001327DF" w:rsidP="00AB78FD">
      <w:pPr>
        <w:jc w:val="both"/>
        <w:rPr>
          <w:rFonts w:ascii="Adobe Devanagari" w:hAnsi="Adobe Devanagari" w:cs="Adobe Devanagari"/>
          <w:b/>
          <w:lang w:val="en-US"/>
        </w:rPr>
      </w:pPr>
      <w:r w:rsidRPr="004851BC">
        <w:rPr>
          <w:rFonts w:ascii="Adobe Devanagari" w:hAnsi="Adobe Devanagari" w:cs="Adobe Devanagari"/>
          <w:b/>
          <w:lang w:val="en-US"/>
        </w:rPr>
        <w:t>Additional information</w:t>
      </w:r>
    </w:p>
    <w:sectPr w:rsidR="001327DF" w:rsidRPr="004851BC" w:rsidSect="0083420E">
      <w:footerReference w:type="default" r:id="rId8"/>
      <w:pgSz w:w="11906" w:h="16838" w:code="9"/>
      <w:pgMar w:top="1440" w:right="1440" w:bottom="1440" w:left="1440" w:header="709" w:footer="709" w:gutter="0"/>
      <w:pgBorders w:offsetFrom="page">
        <w:top w:val="thinThickSmallGap" w:sz="24" w:space="24" w:color="97450D"/>
        <w:left w:val="thinThickSmallGap" w:sz="24" w:space="24" w:color="97450D"/>
        <w:bottom w:val="thickThinSmallGap" w:sz="24" w:space="24" w:color="97450D"/>
        <w:right w:val="thickThinSmallGap" w:sz="24" w:space="24" w:color="97450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0A5" w:rsidRDefault="000560A5" w:rsidP="004851BC">
      <w:pPr>
        <w:spacing w:after="0" w:line="240" w:lineRule="auto"/>
      </w:pPr>
      <w:r>
        <w:separator/>
      </w:r>
    </w:p>
  </w:endnote>
  <w:endnote w:type="continuationSeparator" w:id="0">
    <w:p w:rsidR="000560A5" w:rsidRDefault="000560A5" w:rsidP="0048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68C" w:rsidRDefault="000F468C">
    <w:pPr>
      <w:pStyle w:val="Rodap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LINK Excel.Sheet.12 "C:\\Users\\nolt0007\\Documents\\lcht\\Framework2.0.xlsx" "Morphology!R10C13" \a \f 5 \h  \* MERGEFORMAT </w:instrText>
    </w:r>
    <w:r>
      <w:rPr>
        <w:sz w:val="18"/>
        <w:szCs w:val="18"/>
      </w:rPr>
      <w:fldChar w:fldCharType="separate"/>
    </w:r>
  </w:p>
  <w:p w:rsidR="000F468C" w:rsidRPr="006C7AE0" w:rsidRDefault="000F468C" w:rsidP="006C7AE0">
    <w:pPr>
      <w:pStyle w:val="Rodap"/>
      <w:rPr>
        <w:rFonts w:ascii="Adobe Devanagari" w:hAnsi="Adobe Devanagari" w:cs="Adobe Devanagari"/>
        <w:sz w:val="16"/>
        <w:szCs w:val="16"/>
      </w:rPr>
    </w:pPr>
    <w:r w:rsidRPr="006C7AE0">
      <w:rPr>
        <w:rFonts w:ascii="Adobe Devanagari" w:hAnsi="Adobe Devanagari" w:cs="Adobe Devanagari"/>
        <w:sz w:val="16"/>
        <w:szCs w:val="16"/>
      </w:rPr>
      <w:fldChar w:fldCharType="begin"/>
    </w:r>
    <w:r w:rsidRPr="006C7AE0">
      <w:rPr>
        <w:rFonts w:ascii="Adobe Devanagari" w:hAnsi="Adobe Devanagari" w:cs="Adobe Devanagari"/>
        <w:sz w:val="16"/>
        <w:szCs w:val="16"/>
      </w:rPr>
      <w:instrText xml:space="preserve"> LINK Excel.Sheet.12 "C:\\Users\\nolt0007\\Documents\\lcht\\Framework2.0.xlsx" "Morphology!R10C13" \a \f 4 \h  \* MERGEFORMAT </w:instrText>
    </w:r>
    <w:r w:rsidRPr="006C7AE0">
      <w:rPr>
        <w:rFonts w:ascii="Adobe Devanagari" w:hAnsi="Adobe Devanagari" w:cs="Adobe Devanagari"/>
        <w:sz w:val="16"/>
        <w:szCs w:val="16"/>
      </w:rPr>
      <w:fldChar w:fldCharType="end"/>
    </w:r>
  </w:p>
  <w:p w:rsidR="000F468C" w:rsidRPr="006C7AE0" w:rsidRDefault="000F468C" w:rsidP="006C7AE0">
    <w:pPr>
      <w:pStyle w:val="Rodap"/>
      <w:rPr>
        <w:sz w:val="18"/>
        <w:szCs w:val="18"/>
      </w:rPr>
    </w:pP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0A5" w:rsidRDefault="000560A5" w:rsidP="004851BC">
      <w:pPr>
        <w:spacing w:after="0" w:line="240" w:lineRule="auto"/>
      </w:pPr>
      <w:r>
        <w:separator/>
      </w:r>
    </w:p>
  </w:footnote>
  <w:footnote w:type="continuationSeparator" w:id="0">
    <w:p w:rsidR="000560A5" w:rsidRDefault="000560A5" w:rsidP="00485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B6D63"/>
    <w:multiLevelType w:val="hybridMultilevel"/>
    <w:tmpl w:val="96A4AB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587"/>
    <w:multiLevelType w:val="hybridMultilevel"/>
    <w:tmpl w:val="2D10216C"/>
    <w:lvl w:ilvl="0" w:tplc="96F6C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36D14"/>
    <w:multiLevelType w:val="hybridMultilevel"/>
    <w:tmpl w:val="2E7A4540"/>
    <w:lvl w:ilvl="0" w:tplc="96F6C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EA"/>
    <w:rsid w:val="000239F8"/>
    <w:rsid w:val="000560A5"/>
    <w:rsid w:val="000C4052"/>
    <w:rsid w:val="000D24C4"/>
    <w:rsid w:val="000F468C"/>
    <w:rsid w:val="00105582"/>
    <w:rsid w:val="001327DF"/>
    <w:rsid w:val="001C4E0B"/>
    <w:rsid w:val="0023490F"/>
    <w:rsid w:val="002444F8"/>
    <w:rsid w:val="00287AF7"/>
    <w:rsid w:val="002B1281"/>
    <w:rsid w:val="002C7920"/>
    <w:rsid w:val="002E5D64"/>
    <w:rsid w:val="002F0C6A"/>
    <w:rsid w:val="00300193"/>
    <w:rsid w:val="003238DD"/>
    <w:rsid w:val="003543E4"/>
    <w:rsid w:val="00390381"/>
    <w:rsid w:val="003A699E"/>
    <w:rsid w:val="004851BC"/>
    <w:rsid w:val="004D6CEF"/>
    <w:rsid w:val="005C7BE9"/>
    <w:rsid w:val="00657B44"/>
    <w:rsid w:val="006B3EA7"/>
    <w:rsid w:val="006C7AE0"/>
    <w:rsid w:val="006D37B0"/>
    <w:rsid w:val="00710BD7"/>
    <w:rsid w:val="0072672F"/>
    <w:rsid w:val="00760527"/>
    <w:rsid w:val="007C634C"/>
    <w:rsid w:val="0083420E"/>
    <w:rsid w:val="008811EA"/>
    <w:rsid w:val="00891CE9"/>
    <w:rsid w:val="008B290D"/>
    <w:rsid w:val="0091596F"/>
    <w:rsid w:val="009D328A"/>
    <w:rsid w:val="009F6A16"/>
    <w:rsid w:val="00A17A7C"/>
    <w:rsid w:val="00A506CB"/>
    <w:rsid w:val="00A92132"/>
    <w:rsid w:val="00A93D55"/>
    <w:rsid w:val="00AB78FD"/>
    <w:rsid w:val="00AC6288"/>
    <w:rsid w:val="00B5125F"/>
    <w:rsid w:val="00B824AF"/>
    <w:rsid w:val="00B900F9"/>
    <w:rsid w:val="00B93E16"/>
    <w:rsid w:val="00BB2008"/>
    <w:rsid w:val="00BE0CBB"/>
    <w:rsid w:val="00C0145A"/>
    <w:rsid w:val="00C048C3"/>
    <w:rsid w:val="00C13E99"/>
    <w:rsid w:val="00C16EC4"/>
    <w:rsid w:val="00D61037"/>
    <w:rsid w:val="00E44B71"/>
    <w:rsid w:val="00E95E7B"/>
    <w:rsid w:val="00F40858"/>
    <w:rsid w:val="00FB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9689B49-5936-46E5-B03C-8600B0F7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CB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ter"/>
    <w:uiPriority w:val="10"/>
    <w:qFormat/>
    <w:rsid w:val="008811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8811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elha">
    <w:name w:val="Table Grid"/>
    <w:basedOn w:val="Tabelanormal"/>
    <w:uiPriority w:val="39"/>
    <w:rsid w:val="0088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9213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48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851BC"/>
  </w:style>
  <w:style w:type="paragraph" w:styleId="Rodap">
    <w:name w:val="footer"/>
    <w:basedOn w:val="Normal"/>
    <w:link w:val="RodapCarter"/>
    <w:uiPriority w:val="99"/>
    <w:unhideWhenUsed/>
    <w:rsid w:val="0048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851BC"/>
  </w:style>
  <w:style w:type="character" w:styleId="Hiperligao">
    <w:name w:val="Hyperlink"/>
    <w:basedOn w:val="Tipodeletrapredefinidodopargrafo"/>
    <w:uiPriority w:val="99"/>
    <w:unhideWhenUsed/>
    <w:rsid w:val="006C7AE0"/>
    <w:rPr>
      <w:color w:val="0563C1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6C7AE0"/>
    <w:rPr>
      <w:color w:val="605E5C"/>
      <w:shd w:val="clear" w:color="auto" w:fill="E1DFDD"/>
    </w:rPr>
  </w:style>
  <w:style w:type="table" w:customStyle="1" w:styleId="TableGrid1">
    <w:name w:val="Table Grid1"/>
    <w:basedOn w:val="Tabelanormal"/>
    <w:next w:val="Tabelacomgrelha"/>
    <w:uiPriority w:val="39"/>
    <w:rsid w:val="00BE0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 University of Applied Sciences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Nolte</dc:creator>
  <cp:keywords/>
  <dc:description/>
  <cp:lastModifiedBy>João Paiva</cp:lastModifiedBy>
  <cp:revision>8</cp:revision>
  <dcterms:created xsi:type="dcterms:W3CDTF">2020-12-29T14:41:00Z</dcterms:created>
  <dcterms:modified xsi:type="dcterms:W3CDTF">2020-12-31T12:06:00Z</dcterms:modified>
</cp:coreProperties>
</file>